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Times New Roman" w:hAnsi="Times New Roman" w:eastAsia="方正小标宋简体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pacing w:line="600" w:lineRule="exact"/>
        <w:jc w:val="center"/>
        <w:textAlignment w:val="auto"/>
        <w:rPr>
          <w:rFonts w:ascii="Times New Roman" w:hAnsi="Times New Roman" w:eastAsia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0"/>
          <w:sz w:val="44"/>
          <w:szCs w:val="44"/>
        </w:rPr>
        <w:t>关于《四川省盐业管理条例（修订草案征求意见稿）》的说明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pacing w:line="600" w:lineRule="exact"/>
        <w:ind w:firstLine="840" w:firstLineChars="200"/>
        <w:textAlignment w:val="auto"/>
        <w:rPr>
          <w:rFonts w:ascii="Times New Roman" w:hAnsi="Times New Roman" w:eastAsia="方正小标宋简体"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黑体"/>
          <w:color w:val="000000"/>
          <w:kern w:val="3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000000"/>
          <w:kern w:val="32"/>
          <w:sz w:val="32"/>
          <w:szCs w:val="32"/>
          <w:highlight w:val="none"/>
        </w:rPr>
        <w:t>一、</w:t>
      </w:r>
      <w:r>
        <w:rPr>
          <w:rFonts w:hint="eastAsia" w:ascii="Times New Roman" w:hAnsi="Times New Roman" w:eastAsia="黑体"/>
          <w:color w:val="000000"/>
          <w:kern w:val="32"/>
          <w:sz w:val="32"/>
          <w:szCs w:val="32"/>
          <w:highlight w:val="none"/>
          <w:lang w:eastAsia="zh-CN"/>
        </w:rPr>
        <w:t>修订背景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盐业是食品饮料和能源化工的基础产业，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食盐是关系国计民生的重要商品，是人民群众日常生活不可或缺、无可替代的生活必需品</w:t>
      </w:r>
      <w:r>
        <w:rPr>
          <w:rFonts w:hint="eastAsia" w:ascii="仿宋_GB2312" w:hAnsi="仿宋_GB2312" w:eastAsia="仿宋_GB2312" w:cs="仿宋_GB2312"/>
          <w:sz w:val="32"/>
          <w:szCs w:val="32"/>
        </w:rPr>
        <w:t>。四川是我国井矿盐的发源地和主产区，也是我国最大的井矿盐生产基地之一，盐卤资源丰富，制盐规模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可达</w:t>
      </w:r>
      <w:r>
        <w:rPr>
          <w:rFonts w:hint="eastAsia" w:ascii="仿宋_GB2312" w:hAnsi="仿宋_GB2312" w:eastAsia="仿宋_GB2312" w:cs="仿宋_GB2312"/>
          <w:sz w:val="32"/>
          <w:szCs w:val="32"/>
        </w:rPr>
        <w:t>663万吨，居西部第一，产销量居全国第五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，是名副其实的盐业大省。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《四川省盐业管理条例》（以下简称《条例》）于1998年制定，经2012年、2014年两次修正。《条例》实施24年以来，为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我省盐业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管理和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发挥</w:t>
      </w:r>
      <w:r>
        <w:rPr>
          <w:rFonts w:hint="eastAsia" w:ascii="仿宋_GB2312" w:hAnsi="仿宋_GB2312" w:eastAsia="仿宋_GB2312" w:cs="仿宋_GB2312"/>
          <w:sz w:val="32"/>
          <w:szCs w:val="32"/>
        </w:rPr>
        <w:t>了重要作用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近年来随着盐业体制改革和我省经济社会的快速发展，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盐业管理体制机制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和盐业发展所处的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内外部环境发生了较大变化，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已难以适应我省盐业管理工作面临的新情况新要求，亟需修订。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一是完成国家和我省盐业体制改革工作任务的硬性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。《国务院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盐业体制改革方案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（国发〔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）要求“完善盐业法律法规体系”，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《四川省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人民政府关于印发四川省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盐业体制改革实施方案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（川府发〔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64号）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要求“及时修订完善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《四川省盐业管理条例》等地方性法规”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修订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《条例》已成为贯彻落实国家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盐业体制改革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精神、完成改革工作任务的硬性要求。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二是实现与上位法有效衔接的必然要求。2017年12月，国务院修订《食盐专营办法》，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同步废止《盐业管理条例》，在加强食盐专营管理的同时放开了非食用盐的管理，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我省《条例》在监管职能、规范经营、行政许可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及处罚等方面与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修订后的上位法有</w:t>
      </w:r>
      <w:r>
        <w:rPr>
          <w:rFonts w:hint="eastAsia" w:ascii="仿宋_GB2312" w:hAnsi="仿宋_GB2312" w:eastAsia="仿宋_GB2312" w:cs="仿宋_GB2312"/>
          <w:sz w:val="32"/>
          <w:szCs w:val="32"/>
        </w:rPr>
        <w:t>抵触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和不一致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之处，需按程序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修订，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以确保法制统一。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三是推动行业发展的现实需要。盐业体制改革后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由于政策变动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较大、</w:t>
      </w:r>
      <w:r>
        <w:rPr>
          <w:rFonts w:hint="eastAsia" w:ascii="仿宋_GB2312" w:hAnsi="仿宋_GB2312" w:eastAsia="仿宋_GB2312" w:cs="仿宋_GB2312"/>
          <w:sz w:val="32"/>
          <w:szCs w:val="32"/>
        </w:rPr>
        <w:t>配套制度不完善，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我省盐业逐步出现制盐产能过剩、产业集中度低、产业链延伸不够、研发能力不足、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企业无序竞争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经营效益不佳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通过修订《条例》，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</w:t>
      </w:r>
      <w:r>
        <w:rPr>
          <w:rFonts w:hint="eastAsia" w:ascii="仿宋_GB2312" w:hAnsi="仿宋_GB2312" w:eastAsia="仿宋_GB2312" w:cs="仿宋_GB2312"/>
          <w:sz w:val="32"/>
          <w:szCs w:val="32"/>
        </w:rPr>
        <w:t>业高质量发展。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《条例》修订的主要依据是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《中华人民共和国食品安全法》《食盐专营办法》《食盐加碘消除碘缺乏危害管理条例》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等法律法规和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《国务院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盐业体制改革方案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（国发〔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《四川省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人民政府关于印发四川省</w:t>
      </w:r>
      <w:r>
        <w:rPr>
          <w:rFonts w:hint="eastAsia" w:ascii="仿宋_GB2312" w:hAnsi="仿宋_GB2312" w:eastAsia="仿宋_GB2312" w:cs="仿宋_GB2312"/>
          <w:sz w:val="32"/>
          <w:szCs w:val="32"/>
        </w:rPr>
        <w:t>盐业体制改革实施方案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（川府发〔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64号）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等文件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、主要内容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《四川省盐业管理条例（修订草案征求意见稿）》（以下简称《征求意见稿》）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遵循新修订的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《食盐专营办法》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等上位法和盐业体制改革要求，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以坚持保障食盐质量安全和供应安全为核心，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同时结合我省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盐业管理和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</w:t>
      </w:r>
      <w:r>
        <w:rPr>
          <w:rFonts w:hint="eastAsia" w:ascii="仿宋_GB2312" w:hAnsi="仿宋_GB2312" w:eastAsia="仿宋_GB2312" w:cs="仿宋_GB2312"/>
          <w:sz w:val="32"/>
          <w:szCs w:val="32"/>
        </w:rPr>
        <w:t>业发展面临的突出问题，在盐业生产、购销、储备、应急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以及产业发展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作出规定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将实践中行之有效的政策措施加以归纳、提炼形成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条文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修订后的《征求意见稿》共八章四十五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，分总则、产业发展、生产管理、购销管理、食盐储备和应急管理、监督管理、法律责任、附则。主要内容如下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保障</w:t>
      </w:r>
      <w:r>
        <w:rPr>
          <w:rFonts w:hint="eastAsia" w:ascii="楷体_GB2312" w:hAnsi="楷体_GB2312" w:eastAsia="楷体_GB2312" w:cs="楷体_GB2312"/>
          <w:sz w:val="32"/>
          <w:szCs w:val="32"/>
        </w:rPr>
        <w:t>盐业体制改革。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《征求意见稿》删除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食盐产销隔离、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区域限制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政府定价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核发食盐准运证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以及盐产品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生产、批发、分配调拨、运输指令性计划管理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，与上位法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和盐业体制改革要求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实现了有效衔接。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确政府</w:t>
      </w:r>
      <w:r>
        <w:rPr>
          <w:rFonts w:hint="eastAsia" w:ascii="楷体_GB2312" w:hAnsi="楷体_GB2312" w:eastAsia="楷体_GB2312" w:cs="楷体_GB2312"/>
          <w:sz w:val="32"/>
          <w:szCs w:val="32"/>
        </w:rPr>
        <w:t>职责。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《征求意见稿》分别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各级盐业主管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部门和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市场监管、卫生健康等部门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在盐业管理、食盐专营、食盐质量安全、碘缺乏危害防治和监测方面的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工作职责，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厘清职责边界，加强协作配合。</w:t>
      </w:r>
    </w:p>
    <w:p>
      <w:pPr>
        <w:spacing w:line="54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促进产业发展。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《征求意见稿》结合我省盐业发展实际，从调整产业结构、推动资源综合利用、推进技术创新、拓宽盐品市场、推广川盐品牌等方面作出规定，推动我省盐业高质量发展。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（四）加强生产和购销管理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《征求意见稿》围绕</w:t>
      </w:r>
      <w:r>
        <w:rPr>
          <w:rFonts w:hint="eastAsia" w:ascii="仿宋_GB2312" w:hAnsi="仿宋_GB2312" w:eastAsia="仿宋_GB2312" w:cs="仿宋_GB2312"/>
          <w:sz w:val="32"/>
          <w:szCs w:val="32"/>
        </w:rPr>
        <w:t>食盐定点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生产和定点批发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原料盐来源、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生产质量、包装标识、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购销</w:t>
      </w:r>
      <w:r>
        <w:rPr>
          <w:rFonts w:hint="eastAsia" w:ascii="仿宋_GB2312" w:hAnsi="仿宋_GB2312" w:eastAsia="仿宋_GB2312" w:cs="仿宋_GB2312"/>
          <w:sz w:val="32"/>
          <w:szCs w:val="32"/>
        </w:rPr>
        <w:t>渠道、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非食用盐管理、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电子追溯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电子商务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、民族地区食盐供应、食盐价格以及未加碘盐特殊要求等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作出规定，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对各类市场主体从事盐业生产经营行为进行规范，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确保食盐质量安全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健全</w:t>
      </w:r>
      <w:r>
        <w:rPr>
          <w:rFonts w:hint="eastAsia" w:ascii="楷体_GB2312" w:hAnsi="楷体_GB2312" w:eastAsia="楷体_GB2312" w:cs="楷体_GB2312"/>
          <w:sz w:val="32"/>
          <w:szCs w:val="32"/>
        </w:rPr>
        <w:t>食盐储备应急机制。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食盐是重要民生商品，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《征求意见稿》规定我省建立由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政府储备和企业社会责任储备组成的食盐储备体系，同时制定食盐供应应急预案，确保食盐供应安全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5"/>
        <w:pageBreakBefore w:val="0"/>
        <w:kinsoku/>
        <w:wordWrap/>
        <w:autoSpaceDE/>
        <w:autoSpaceDN/>
        <w:bidi w:val="0"/>
        <w:adjustRightInd/>
        <w:spacing w:line="579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强化监督管理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征求意见稿》围绕加强和规范事中事后监管，一是在上位法基础上结合我省实践细化了相关违法行为及法律责任；二是强调盐业主管部门、市场监管部门、卫生健康部门之间的协作配合与信息共享；三是明确了约谈、信用监管等方式，丰富监管手段。</w:t>
      </w:r>
    </w:p>
    <w:p>
      <w:pPr>
        <w:pStyle w:val="2"/>
        <w:ind w:firstLine="420" w:firstLineChars="200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47A45"/>
    <w:rsid w:val="001B0968"/>
    <w:rsid w:val="001D4162"/>
    <w:rsid w:val="0032633D"/>
    <w:rsid w:val="0037294F"/>
    <w:rsid w:val="0052375B"/>
    <w:rsid w:val="007D2C75"/>
    <w:rsid w:val="009A05D4"/>
    <w:rsid w:val="009D56FD"/>
    <w:rsid w:val="00C15276"/>
    <w:rsid w:val="00CA266F"/>
    <w:rsid w:val="00CE3764"/>
    <w:rsid w:val="00D036E2"/>
    <w:rsid w:val="00E20116"/>
    <w:rsid w:val="00F1062C"/>
    <w:rsid w:val="00FA441B"/>
    <w:rsid w:val="0199301F"/>
    <w:rsid w:val="024F2356"/>
    <w:rsid w:val="024F537D"/>
    <w:rsid w:val="051B309B"/>
    <w:rsid w:val="05BD4B08"/>
    <w:rsid w:val="204C70E2"/>
    <w:rsid w:val="233C0A4F"/>
    <w:rsid w:val="2B575400"/>
    <w:rsid w:val="30500DE7"/>
    <w:rsid w:val="317717FF"/>
    <w:rsid w:val="32B27CE0"/>
    <w:rsid w:val="3A36238E"/>
    <w:rsid w:val="3CE5119E"/>
    <w:rsid w:val="3E7EBE54"/>
    <w:rsid w:val="43FFFF6A"/>
    <w:rsid w:val="49B028D6"/>
    <w:rsid w:val="54094681"/>
    <w:rsid w:val="56040A67"/>
    <w:rsid w:val="566C771E"/>
    <w:rsid w:val="5AEB1ADC"/>
    <w:rsid w:val="6A987310"/>
    <w:rsid w:val="6F9FEAAE"/>
    <w:rsid w:val="6FFF3D53"/>
    <w:rsid w:val="72B47A45"/>
    <w:rsid w:val="75401B8C"/>
    <w:rsid w:val="75F601BD"/>
    <w:rsid w:val="79535D3D"/>
    <w:rsid w:val="79FFE5D7"/>
    <w:rsid w:val="7B638153"/>
    <w:rsid w:val="7DFDA62A"/>
    <w:rsid w:val="7ECC589B"/>
    <w:rsid w:val="7F6E733B"/>
    <w:rsid w:val="7FDFC7BD"/>
    <w:rsid w:val="7FEF33FE"/>
    <w:rsid w:val="8FF6DA63"/>
    <w:rsid w:val="94FD80DF"/>
    <w:rsid w:val="BCDF1475"/>
    <w:rsid w:val="BDFFCA86"/>
    <w:rsid w:val="DDA9FCB4"/>
    <w:rsid w:val="DFDF8636"/>
    <w:rsid w:val="DFFBECCE"/>
    <w:rsid w:val="EBBFF715"/>
    <w:rsid w:val="FAE70C2D"/>
    <w:rsid w:val="FDBBEB08"/>
    <w:rsid w:val="FEF6793E"/>
    <w:rsid w:val="FFFF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szCs w:val="24"/>
    </w:rPr>
  </w:style>
  <w:style w:type="paragraph" w:styleId="4">
    <w:name w:val="annotation text"/>
    <w:basedOn w:val="1"/>
    <w:unhideWhenUsed/>
    <w:qFormat/>
    <w:uiPriority w:val="99"/>
    <w:pPr>
      <w:jc w:val="left"/>
    </w:pPr>
    <w:rPr>
      <w:rFonts w:cs="宋体"/>
      <w:color w:val="auto"/>
      <w:kern w:val="2"/>
      <w:szCs w:val="22"/>
    </w:rPr>
  </w:style>
  <w:style w:type="paragraph" w:styleId="5">
    <w:name w:val="Body Text"/>
    <w:basedOn w:val="1"/>
    <w:qFormat/>
    <w:uiPriority w:val="0"/>
    <w:pPr>
      <w:spacing w:after="120"/>
    </w:pPr>
    <w:rPr>
      <w:kern w:val="0"/>
      <w:sz w:val="20"/>
      <w:szCs w:val="20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6"/>
    <w:next w:val="5"/>
    <w:qFormat/>
    <w:uiPriority w:val="0"/>
    <w:pPr>
      <w:ind w:firstLine="420" w:firstLineChars="200"/>
    </w:pPr>
    <w:rPr>
      <w:rFonts w:ascii="Times New Roman" w:eastAsia="仿宋_GB2312"/>
      <w:sz w:val="32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customStyle="1" w:styleId="15">
    <w:name w:val="图表目录1"/>
    <w:basedOn w:val="1"/>
    <w:next w:val="1"/>
    <w:qFormat/>
    <w:uiPriority w:val="0"/>
    <w:pPr>
      <w:ind w:left="200" w:leftChars="200" w:hanging="200" w:hangingChars="200"/>
    </w:pPr>
  </w:style>
  <w:style w:type="character" w:customStyle="1" w:styleId="16">
    <w:name w:val="批注框文本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21</Pages>
  <Words>9468</Words>
  <Characters>288</Characters>
  <Lines>2</Lines>
  <Paragraphs>19</Paragraphs>
  <TotalTime>0</TotalTime>
  <ScaleCrop>false</ScaleCrop>
  <LinksUpToDate>false</LinksUpToDate>
  <CharactersWithSpaces>9737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2021-03-02T14:32:00Z</dcterms:created>
  <dc:creator>云中漫步</dc:creator>
  <cp:lastModifiedBy>user</cp:lastModifiedBy>
  <cp:lastPrinted>2022-03-25T14:49:00Z</cp:lastPrinted>
  <dcterms:modified xsi:type="dcterms:W3CDTF">2022-05-17T12:26:13Z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