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b w:val="0"/>
          <w:bCs w:val="0"/>
          <w:i w:val="0"/>
          <w:iCs w:val="0"/>
          <w:color w:val="000000"/>
          <w:spacing w:val="0"/>
          <w:sz w:val="32"/>
          <w:szCs w:val="32"/>
          <w:u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四川省人民政府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关于取消和暂停行使一批罚款等事项</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的决定（征求意见稿）</w:t>
      </w:r>
    </w:p>
    <w:bookmarkEnd w:id="0"/>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各市（州）、县（市、区）人民政府，省政府各部门、各直属机构，有关单位：</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为贯彻落实党中央、国务院关于进一步推进“放管服”改革、优化营商环境、促进就业的决策部署，省政府决定取消和暂停行使</w:t>
      </w:r>
      <w:r>
        <w:rPr>
          <w:rFonts w:hint="eastAsia" w:ascii="仿宋_GB2312" w:hAnsi="仿宋_GB2312" w:eastAsia="仿宋_GB2312" w:cs="仿宋_GB2312"/>
          <w:sz w:val="32"/>
          <w:szCs w:val="32"/>
          <w:u w:val="none"/>
          <w:lang w:val="en-US" w:eastAsia="zh-CN"/>
        </w:rPr>
        <w:t>25</w:t>
      </w:r>
      <w:r>
        <w:rPr>
          <w:rFonts w:hint="eastAsia" w:ascii="仿宋_GB2312" w:hAnsi="仿宋_GB2312" w:eastAsia="仿宋_GB2312" w:cs="仿宋_GB2312"/>
          <w:sz w:val="32"/>
          <w:szCs w:val="32"/>
          <w:lang w:val="en-US" w:eastAsia="zh-CN"/>
        </w:rPr>
        <w:t>项罚款事项，其中取消19项，暂停行使6项。罚款事项取消和暂停行使后，依照法定程序修订相关省政府规章。</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各地各有关部门要认真做好落实工作，不断创新监管理念和方式，提高监管能力和水平，着力培育和激发市场主体活力，推动高质量发展。</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附件：取消和暂停实施的罚款事项目录</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32" w:firstLineChars="1604"/>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四川省人民政府</w:t>
      </w:r>
    </w:p>
    <w:p>
      <w:pPr>
        <w:keepNext w:val="0"/>
        <w:keepLines w:val="0"/>
        <w:pageBreakBefore w:val="0"/>
        <w:widowControl w:val="0"/>
        <w:kinsoku/>
        <w:wordWrap/>
        <w:overflowPunct/>
        <w:topLinePunct w:val="0"/>
        <w:autoSpaceDE/>
        <w:autoSpaceDN/>
        <w:bidi w:val="0"/>
        <w:adjustRightInd/>
        <w:snapToGrid/>
        <w:spacing w:line="580" w:lineRule="exact"/>
        <w:ind w:firstLine="5132" w:firstLineChars="1604"/>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  月  日</w:t>
      </w:r>
    </w:p>
    <w:p>
      <w:pPr>
        <w:ind w:firstLine="5132" w:firstLineChars="1604"/>
        <w:jc w:val="both"/>
        <w:rPr>
          <w:rFonts w:hint="eastAsia" w:ascii="方正仿宋_GBK" w:hAnsi="方正仿宋_GBK" w:eastAsia="方正仿宋_GBK" w:cs="方正仿宋_GBK"/>
          <w:sz w:val="32"/>
          <w:szCs w:val="32"/>
          <w:lang w:val="en-US" w:eastAsia="zh-CN"/>
        </w:rPr>
      </w:pPr>
    </w:p>
    <w:p>
      <w:pPr>
        <w:ind w:firstLine="5132" w:firstLineChars="1604"/>
        <w:jc w:val="both"/>
        <w:rPr>
          <w:rFonts w:hint="eastAsia" w:ascii="方正仿宋_GBK" w:hAnsi="方正仿宋_GBK" w:eastAsia="方正仿宋_GBK" w:cs="方正仿宋_GBK"/>
          <w:sz w:val="32"/>
          <w:szCs w:val="32"/>
          <w:lang w:val="en-US" w:eastAsia="zh-CN"/>
        </w:rPr>
      </w:pPr>
    </w:p>
    <w:p>
      <w:pPr>
        <w:ind w:firstLine="5132" w:firstLineChars="1604"/>
        <w:jc w:val="both"/>
        <w:rPr>
          <w:rFonts w:hint="eastAsia" w:ascii="方正仿宋_GBK" w:hAnsi="方正仿宋_GBK" w:eastAsia="方正仿宋_GBK" w:cs="方正仿宋_GBK"/>
          <w:sz w:val="32"/>
          <w:szCs w:val="32"/>
          <w:lang w:val="en-US" w:eastAsia="zh-CN"/>
        </w:rPr>
      </w:pPr>
    </w:p>
    <w:p>
      <w:pPr>
        <w:ind w:firstLine="5132" w:firstLineChars="1604"/>
        <w:jc w:val="both"/>
        <w:rPr>
          <w:rFonts w:hint="eastAsia" w:ascii="方正仿宋_GBK" w:hAnsi="方正仿宋_GBK" w:eastAsia="方正仿宋_GBK" w:cs="方正仿宋_GBK"/>
          <w:sz w:val="32"/>
          <w:szCs w:val="32"/>
          <w:lang w:val="en-US" w:eastAsia="zh-CN"/>
        </w:rPr>
        <w:sectPr>
          <w:pgSz w:w="11906" w:h="16838"/>
          <w:pgMar w:top="1701" w:right="1587" w:bottom="1587" w:left="1587" w:header="851" w:footer="992" w:gutter="0"/>
          <w:cols w:space="720" w:num="1"/>
          <w:docGrid w:type="lines" w:linePitch="312" w:charSpace="0"/>
        </w:sectPr>
      </w:pPr>
    </w:p>
    <w:p>
      <w:pPr>
        <w:jc w:val="both"/>
        <w:rPr>
          <w:rFonts w:hint="eastAsia" w:ascii="方正小标宋简体" w:hAnsi="方正小标宋简体" w:eastAsia="方正小标宋简体" w:cs="方正小标宋简体"/>
          <w:sz w:val="32"/>
          <w:szCs w:val="32"/>
          <w:lang w:val="en-US" w:eastAsia="zh-CN"/>
        </w:rPr>
      </w:pPr>
      <w:r>
        <w:rPr>
          <w:rFonts w:hint="eastAsia" w:ascii="方正黑体_GBK" w:hAnsi="方正黑体_GBK" w:eastAsia="方正黑体_GBK" w:cs="方正黑体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i w:val="0"/>
          <w:iCs w:val="0"/>
          <w:color w:val="000000"/>
          <w:sz w:val="44"/>
          <w:szCs w:val="44"/>
          <w:u w:val="none"/>
          <w:lang w:val="en-US" w:eastAsia="zh-CN"/>
        </w:rPr>
      </w:pPr>
      <w:r>
        <w:rPr>
          <w:rFonts w:hint="eastAsia" w:ascii="方正小标宋简体" w:hAnsi="方正小标宋简体" w:eastAsia="方正小标宋简体" w:cs="方正小标宋简体"/>
          <w:i w:val="0"/>
          <w:iCs w:val="0"/>
          <w:color w:val="000000"/>
          <w:sz w:val="44"/>
          <w:szCs w:val="44"/>
          <w:u w:val="none"/>
          <w:lang w:val="en-US" w:eastAsia="zh-CN"/>
        </w:rPr>
        <w:t>取消和暂停实施的罚款事项目录</w:t>
      </w:r>
    </w:p>
    <w:p>
      <w:pPr>
        <w:pStyle w:val="3"/>
        <w:rPr>
          <w:rFonts w:hint="eastAsia"/>
          <w:lang w:val="en-US" w:eastAsia="zh-CN"/>
        </w:rPr>
      </w:pPr>
    </w:p>
    <w:tbl>
      <w:tblPr>
        <w:tblStyle w:val="5"/>
        <w:tblW w:w="13538"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
        <w:gridCol w:w="724"/>
        <w:gridCol w:w="5078"/>
        <w:gridCol w:w="2025"/>
        <w:gridCol w:w="2700"/>
        <w:gridCol w:w="1338"/>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cantSplit/>
          <w:trHeight w:val="1140" w:hRule="atLeast"/>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color w:val="auto"/>
                <w:sz w:val="24"/>
                <w:szCs w:val="24"/>
                <w:vertAlign w:val="baseline"/>
                <w:lang w:eastAsia="zh-CN"/>
              </w:rPr>
            </w:pPr>
            <w:r>
              <w:rPr>
                <w:rFonts w:hint="eastAsia" w:ascii="Times New Roman" w:hAnsi="Times New Roman" w:eastAsia="黑体" w:cs="Times New Roman"/>
                <w:color w:val="auto"/>
                <w:sz w:val="24"/>
                <w:szCs w:val="24"/>
                <w:vertAlign w:val="baseline"/>
                <w:lang w:eastAsia="zh-CN"/>
              </w:rPr>
              <w:t>序号</w:t>
            </w:r>
          </w:p>
        </w:tc>
        <w:tc>
          <w:tcPr>
            <w:tcW w:w="507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color w:val="auto"/>
                <w:sz w:val="24"/>
                <w:szCs w:val="24"/>
                <w:vertAlign w:val="baseline"/>
                <w:lang w:eastAsia="zh-CN"/>
              </w:rPr>
            </w:pPr>
            <w:r>
              <w:rPr>
                <w:rFonts w:hint="default" w:ascii="Times New Roman" w:hAnsi="Times New Roman" w:eastAsia="黑体" w:cs="Times New Roman"/>
                <w:color w:val="auto"/>
                <w:sz w:val="24"/>
                <w:szCs w:val="24"/>
                <w:vertAlign w:val="baseline"/>
                <w:lang w:eastAsia="zh-CN"/>
              </w:rPr>
              <w:t>事项</w:t>
            </w:r>
            <w:r>
              <w:rPr>
                <w:rFonts w:hint="eastAsia" w:ascii="Times New Roman" w:hAnsi="Times New Roman" w:eastAsia="黑体" w:cs="Times New Roman"/>
                <w:color w:val="auto"/>
                <w:sz w:val="24"/>
                <w:szCs w:val="24"/>
                <w:vertAlign w:val="baseline"/>
                <w:lang w:eastAsia="zh-CN"/>
              </w:rPr>
              <w:t>名称</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eastAsia" w:ascii="Times New Roman" w:hAnsi="Times New Roman" w:eastAsia="黑体" w:cs="Times New Roman"/>
                <w:color w:val="auto"/>
                <w:sz w:val="24"/>
                <w:szCs w:val="24"/>
                <w:vertAlign w:val="baseline"/>
                <w:lang w:eastAsia="zh-CN"/>
              </w:rPr>
              <w:t>实施部门</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color w:val="auto"/>
                <w:sz w:val="24"/>
                <w:szCs w:val="24"/>
                <w:vertAlign w:val="baseline"/>
                <w:lang w:eastAsia="zh-CN"/>
              </w:rPr>
            </w:pPr>
            <w:r>
              <w:rPr>
                <w:rFonts w:hint="default" w:ascii="Times New Roman" w:hAnsi="Times New Roman" w:eastAsia="黑体" w:cs="Times New Roman"/>
                <w:color w:val="auto"/>
                <w:sz w:val="24"/>
                <w:szCs w:val="24"/>
                <w:vertAlign w:val="baseline"/>
                <w:lang w:eastAsia="zh-CN"/>
              </w:rPr>
              <w:t>设定依据</w:t>
            </w: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color w:val="auto"/>
                <w:sz w:val="24"/>
                <w:szCs w:val="24"/>
                <w:vertAlign w:val="baseline"/>
                <w:lang w:eastAsia="zh-CN"/>
              </w:rPr>
            </w:pPr>
            <w:r>
              <w:rPr>
                <w:rFonts w:hint="eastAsia" w:ascii="Times New Roman" w:hAnsi="Times New Roman" w:eastAsia="黑体" w:cs="Times New Roman"/>
                <w:color w:val="auto"/>
                <w:sz w:val="24"/>
                <w:szCs w:val="24"/>
                <w:vertAlign w:val="baseline"/>
                <w:lang w:eastAsia="zh-CN"/>
              </w:rPr>
              <w:t>处理决定</w:t>
            </w:r>
          </w:p>
        </w:tc>
        <w:tc>
          <w:tcPr>
            <w:tcW w:w="16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color w:val="auto"/>
                <w:sz w:val="24"/>
                <w:szCs w:val="24"/>
                <w:vertAlign w:val="baseline"/>
                <w:lang w:eastAsia="zh-CN"/>
              </w:rPr>
            </w:pPr>
            <w:r>
              <w:rPr>
                <w:rFonts w:hint="eastAsia" w:ascii="Times New Roman" w:hAnsi="Times New Roman" w:eastAsia="黑体" w:cs="Times New Roman"/>
                <w:color w:val="auto"/>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cantSplit/>
          <w:trHeight w:val="1325" w:hRule="atLeast"/>
        </w:trPr>
        <w:tc>
          <w:tcPr>
            <w:tcW w:w="72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1</w:t>
            </w:r>
          </w:p>
        </w:tc>
        <w:tc>
          <w:tcPr>
            <w:tcW w:w="5078"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对拒绝提供成本资料或者提供虚假成本资料行为的罚款</w:t>
            </w:r>
          </w:p>
        </w:tc>
        <w:tc>
          <w:tcPr>
            <w:tcW w:w="20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仿宋_GB2312" w:hAnsi="仿宋_GB2312" w:eastAsia="仿宋_GB2312" w:cs="仿宋_GB2312"/>
                <w:b w:val="0"/>
                <w:bCs w:val="0"/>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color w:val="auto"/>
                <w:sz w:val="28"/>
                <w:szCs w:val="28"/>
                <w:vertAlign w:val="baseline"/>
                <w:lang w:eastAsia="zh-CN"/>
              </w:rPr>
              <w:t>省发展改革委</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仿宋_GB2312" w:hAnsi="仿宋_GB2312" w:eastAsia="仿宋_GB2312" w:cs="仿宋_GB2312"/>
                <w:b w:val="0"/>
                <w:bCs w:val="0"/>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color w:val="auto"/>
                <w:kern w:val="0"/>
                <w:sz w:val="28"/>
                <w:szCs w:val="28"/>
                <w:lang w:val="en-US" w:eastAsia="zh-CN"/>
              </w:rPr>
              <w:t>《四川省定价成本监审办法》（四川省人民政府令第221号）</w:t>
            </w: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仿宋_GB2312" w:hAnsi="仿宋_GB2312" w:eastAsia="仿宋_GB2312" w:cs="仿宋_GB2312"/>
                <w:b w:val="0"/>
                <w:bCs w:val="0"/>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28"/>
                <w:szCs w:val="28"/>
                <w:shd w:val="clear" w:color="auto" w:fill="FFFFFF"/>
                <w:lang w:val="en-US" w:eastAsia="zh-CN" w:bidi="ar"/>
              </w:rPr>
              <w:t>取消</w:t>
            </w:r>
          </w:p>
        </w:tc>
        <w:tc>
          <w:tcPr>
            <w:tcW w:w="1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仿宋_GB2312" w:hAnsi="仿宋_GB2312" w:eastAsia="仿宋_GB2312" w:cs="仿宋_GB2312"/>
                <w:b w:val="0"/>
                <w:bCs w:val="0"/>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28"/>
                <w:szCs w:val="28"/>
                <w:shd w:val="clear" w:color="auto" w:fill="FFFFFF"/>
                <w:lang w:val="en-US" w:eastAsia="zh-CN" w:bidi="ar"/>
              </w:rPr>
              <w:t>同时取消其他行政处罚措施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cantSplit/>
          <w:trHeight w:val="1325" w:hRule="atLeast"/>
        </w:trPr>
        <w:tc>
          <w:tcPr>
            <w:tcW w:w="72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vertAlign w:val="baseline"/>
                <w:lang w:eastAsia="zh-CN"/>
              </w:rPr>
              <w:fldChar w:fldCharType="begin"/>
            </w:r>
            <w:r>
              <w:rPr>
                <w:rFonts w:hint="eastAsia" w:ascii="仿宋_GB2312" w:hAnsi="仿宋_GB2312" w:eastAsia="仿宋_GB2312" w:cs="仿宋_GB2312"/>
                <w:b w:val="0"/>
                <w:bCs w:val="0"/>
                <w:color w:val="auto"/>
                <w:sz w:val="28"/>
                <w:szCs w:val="28"/>
                <w:vertAlign w:val="baseline"/>
                <w:lang w:eastAsia="zh-CN"/>
              </w:rPr>
              <w:instrText xml:space="preserve"> HYPERLINK "http://jxt.sc.gov.cn/" \t "http://www.sc.gov.cn/_blank" </w:instrText>
            </w:r>
            <w:r>
              <w:rPr>
                <w:rFonts w:hint="eastAsia" w:ascii="仿宋_GB2312" w:hAnsi="仿宋_GB2312" w:eastAsia="仿宋_GB2312" w:cs="仿宋_GB2312"/>
                <w:b w:val="0"/>
                <w:bCs w:val="0"/>
                <w:color w:val="auto"/>
                <w:sz w:val="28"/>
                <w:szCs w:val="28"/>
                <w:vertAlign w:val="baseline"/>
                <w:lang w:eastAsia="zh-CN"/>
              </w:rPr>
              <w:fldChar w:fldCharType="separate"/>
            </w:r>
            <w:r>
              <w:rPr>
                <w:rFonts w:hint="eastAsia" w:ascii="仿宋_GB2312" w:hAnsi="仿宋_GB2312" w:eastAsia="仿宋_GB2312" w:cs="仿宋_GB2312"/>
                <w:b w:val="0"/>
                <w:bCs w:val="0"/>
                <w:color w:val="auto"/>
                <w:sz w:val="28"/>
                <w:szCs w:val="28"/>
                <w:vertAlign w:val="baseline"/>
                <w:lang w:eastAsia="zh-CN"/>
              </w:rPr>
              <w:br w:type="textWrapping"/>
            </w:r>
            <w:r>
              <w:rPr>
                <w:rFonts w:hint="eastAsia" w:ascii="仿宋_GB2312" w:hAnsi="仿宋_GB2312" w:eastAsia="仿宋_GB2312" w:cs="仿宋_GB2312"/>
                <w:b w:val="0"/>
                <w:bCs w:val="0"/>
                <w:color w:val="auto"/>
                <w:sz w:val="28"/>
                <w:szCs w:val="28"/>
                <w:vertAlign w:val="baseline"/>
                <w:lang w:val="en-US" w:eastAsia="zh-CN"/>
              </w:rPr>
              <w:t>2</w:t>
            </w:r>
            <w:r>
              <w:rPr>
                <w:rFonts w:hint="eastAsia" w:ascii="仿宋_GB2312" w:hAnsi="仿宋_GB2312" w:eastAsia="仿宋_GB2312" w:cs="仿宋_GB2312"/>
                <w:b w:val="0"/>
                <w:bCs w:val="0"/>
                <w:color w:val="auto"/>
                <w:sz w:val="28"/>
                <w:szCs w:val="28"/>
                <w:vertAlign w:val="baseline"/>
                <w:lang w:eastAsia="zh-CN"/>
              </w:rPr>
              <w:fldChar w:fldCharType="end"/>
            </w:r>
          </w:p>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color w:val="auto"/>
                <w:sz w:val="28"/>
                <w:szCs w:val="28"/>
                <w:vertAlign w:val="baseline"/>
                <w:lang w:eastAsia="zh-CN"/>
              </w:rPr>
            </w:pPr>
          </w:p>
        </w:tc>
        <w:tc>
          <w:tcPr>
            <w:tcW w:w="5078"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vertAlign w:val="baseline"/>
                <w:lang w:eastAsia="zh-CN"/>
              </w:rPr>
              <w:fldChar w:fldCharType="begin"/>
            </w:r>
            <w:r>
              <w:rPr>
                <w:rFonts w:hint="eastAsia" w:ascii="仿宋_GB2312" w:hAnsi="仿宋_GB2312" w:eastAsia="仿宋_GB2312" w:cs="仿宋_GB2312"/>
                <w:b w:val="0"/>
                <w:bCs w:val="0"/>
                <w:color w:val="auto"/>
                <w:sz w:val="28"/>
                <w:szCs w:val="28"/>
                <w:vertAlign w:val="baseline"/>
                <w:lang w:eastAsia="zh-CN"/>
              </w:rPr>
              <w:instrText xml:space="preserve"> HYPERLINK "http://jxt.sc.gov.cn/" \t "http://www.sc.gov.cn/_blank" </w:instrText>
            </w:r>
            <w:r>
              <w:rPr>
                <w:rFonts w:hint="eastAsia" w:ascii="仿宋_GB2312" w:hAnsi="仿宋_GB2312" w:eastAsia="仿宋_GB2312" w:cs="仿宋_GB2312"/>
                <w:b w:val="0"/>
                <w:bCs w:val="0"/>
                <w:color w:val="auto"/>
                <w:sz w:val="28"/>
                <w:szCs w:val="28"/>
                <w:vertAlign w:val="baseline"/>
                <w:lang w:eastAsia="zh-CN"/>
              </w:rPr>
              <w:fldChar w:fldCharType="separate"/>
            </w:r>
            <w:r>
              <w:rPr>
                <w:rFonts w:hint="eastAsia" w:ascii="仿宋_GB2312" w:hAnsi="仿宋_GB2312" w:eastAsia="仿宋_GB2312" w:cs="仿宋_GB2312"/>
                <w:b w:val="0"/>
                <w:bCs w:val="0"/>
                <w:color w:val="auto"/>
                <w:sz w:val="28"/>
                <w:szCs w:val="28"/>
                <w:vertAlign w:val="baseline"/>
                <w:lang w:eastAsia="zh-CN"/>
              </w:rPr>
              <w:br w:type="textWrapping"/>
            </w:r>
            <w:r>
              <w:rPr>
                <w:rFonts w:hint="eastAsia" w:ascii="仿宋_GB2312" w:hAnsi="仿宋_GB2312" w:eastAsia="仿宋_GB2312" w:cs="仿宋_GB2312"/>
                <w:b w:val="0"/>
                <w:bCs w:val="0"/>
                <w:i w:val="0"/>
                <w:caps w:val="0"/>
                <w:color w:val="auto"/>
                <w:spacing w:val="0"/>
                <w:kern w:val="0"/>
                <w:sz w:val="28"/>
                <w:szCs w:val="28"/>
                <w:shd w:val="clear" w:color="auto" w:fill="FFFFFF"/>
                <w:lang w:val="en-US" w:eastAsia="zh-CN" w:bidi="ar"/>
              </w:rPr>
              <w:t>对</w:t>
            </w:r>
            <w:r>
              <w:rPr>
                <w:rFonts w:hint="eastAsia" w:ascii="仿宋_GB2312" w:hAnsi="仿宋_GB2312" w:eastAsia="仿宋_GB2312" w:cs="仿宋_GB2312"/>
                <w:b w:val="0"/>
                <w:bCs w:val="0"/>
                <w:i w:val="0"/>
                <w:caps w:val="0"/>
                <w:color w:val="auto"/>
                <w:spacing w:val="0"/>
                <w:sz w:val="28"/>
                <w:szCs w:val="28"/>
                <w:shd w:val="clear" w:color="auto" w:fill="FFFFFF"/>
              </w:rPr>
              <w:t>破坏、侵占、盗窃、哄抢盐业企业财产、设施的</w:t>
            </w:r>
            <w:r>
              <w:rPr>
                <w:rFonts w:hint="eastAsia" w:ascii="仿宋_GB2312" w:hAnsi="仿宋_GB2312" w:eastAsia="仿宋_GB2312" w:cs="仿宋_GB2312"/>
                <w:b w:val="0"/>
                <w:bCs w:val="0"/>
                <w:i w:val="0"/>
                <w:caps w:val="0"/>
                <w:color w:val="auto"/>
                <w:spacing w:val="0"/>
                <w:sz w:val="28"/>
                <w:szCs w:val="28"/>
                <w:shd w:val="clear" w:color="auto" w:fill="FFFFFF"/>
                <w:lang w:eastAsia="zh-CN"/>
              </w:rPr>
              <w:t>罚款</w:t>
            </w:r>
            <w:r>
              <w:rPr>
                <w:rFonts w:hint="eastAsia" w:ascii="仿宋_GB2312" w:hAnsi="仿宋_GB2312" w:eastAsia="仿宋_GB2312" w:cs="仿宋_GB2312"/>
                <w:b w:val="0"/>
                <w:bCs w:val="0"/>
                <w:color w:val="auto"/>
                <w:sz w:val="28"/>
                <w:szCs w:val="28"/>
                <w:vertAlign w:val="baseline"/>
                <w:lang w:eastAsia="zh-CN"/>
              </w:rPr>
              <w:fldChar w:fldCharType="end"/>
            </w:r>
          </w:p>
        </w:tc>
        <w:tc>
          <w:tcPr>
            <w:tcW w:w="20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vertAlign w:val="baseline"/>
                <w:lang w:eastAsia="zh-CN"/>
              </w:rPr>
              <w:t>经济和信息化厅</w:t>
            </w:r>
          </w:p>
        </w:tc>
        <w:tc>
          <w:tcPr>
            <w:tcW w:w="2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i w:val="0"/>
                <w:caps w:val="0"/>
                <w:color w:val="auto"/>
                <w:spacing w:val="0"/>
                <w:kern w:val="0"/>
                <w:sz w:val="28"/>
                <w:szCs w:val="28"/>
                <w:shd w:val="clear" w:color="auto" w:fill="FFFFFF"/>
                <w:lang w:val="en-US" w:eastAsia="zh-CN" w:bidi="ar"/>
              </w:rPr>
              <w:t>《四川省盐业管理实施办法》</w:t>
            </w: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vertAlign w:val="baseline"/>
                <w:lang w:eastAsia="zh-CN"/>
              </w:rPr>
              <w:t>取消</w:t>
            </w:r>
          </w:p>
        </w:tc>
        <w:tc>
          <w:tcPr>
            <w:tcW w:w="1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i w:val="0"/>
                <w:caps w:val="0"/>
                <w:color w:val="auto"/>
                <w:spacing w:val="0"/>
                <w:kern w:val="0"/>
                <w:sz w:val="28"/>
                <w:szCs w:val="28"/>
                <w:shd w:val="clear" w:color="auto" w:fill="FFFFFF"/>
                <w:lang w:val="en-US" w:eastAsia="zh-CN" w:bidi="ar"/>
              </w:rPr>
              <w:t>同时取消其他行政处罚措施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cantSplit/>
          <w:trHeight w:val="1140" w:hRule="atLeast"/>
        </w:trPr>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b w:val="0"/>
                <w:bCs w:val="0"/>
                <w:color w:val="auto"/>
                <w:sz w:val="28"/>
                <w:szCs w:val="28"/>
                <w:vertAlign w:val="baseline"/>
                <w:lang w:val="en-US" w:eastAsia="zh-CN"/>
              </w:rPr>
              <w:t>3</w:t>
            </w:r>
          </w:p>
        </w:tc>
        <w:tc>
          <w:tcPr>
            <w:tcW w:w="5078"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lang w:val="en-US" w:eastAsia="zh-CN"/>
              </w:rPr>
              <w:t>对出厂产品不符合质量和卫生标准，产区盐业分、支公司不按照国家质量标准收购盐产品，在食盐中违规添加营养强化剂或药物，利用盐土、工业废渣、废液加工制盐，不按计划擅自调拨、销售盐产品,未经批准经营盐的批发业务，将低税工业用盐挪作他用或转卖，将不符合食用盐质量标准和卫生标准的原盐、加工盐及工业废渣、废液制盐作为食用盐销售，在必须供应疗效盐的地方病区将非疗效盐作为食用销售、无放运证明运输盐产品的罚款</w:t>
            </w:r>
          </w:p>
        </w:tc>
        <w:tc>
          <w:tcPr>
            <w:tcW w:w="20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b w:val="0"/>
                <w:bCs w:val="0"/>
                <w:color w:val="auto"/>
                <w:sz w:val="28"/>
                <w:szCs w:val="28"/>
                <w:vertAlign w:val="baseline"/>
                <w:lang w:eastAsia="zh-CN"/>
              </w:rPr>
              <w:t>经济和信息化厅</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b w:val="0"/>
                <w:bCs w:val="0"/>
                <w:i w:val="0"/>
                <w:caps w:val="0"/>
                <w:color w:val="auto"/>
                <w:spacing w:val="0"/>
                <w:kern w:val="0"/>
                <w:sz w:val="28"/>
                <w:szCs w:val="28"/>
                <w:shd w:val="clear" w:color="auto" w:fill="FFFFFF"/>
                <w:lang w:val="en-US" w:eastAsia="zh-CN" w:bidi="ar"/>
              </w:rPr>
              <w:t>《四川省盐业管理实施办法》</w:t>
            </w: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b w:val="0"/>
                <w:bCs w:val="0"/>
                <w:i w:val="0"/>
                <w:caps w:val="0"/>
                <w:color w:val="auto"/>
                <w:spacing w:val="0"/>
                <w:kern w:val="0"/>
                <w:sz w:val="28"/>
                <w:szCs w:val="28"/>
                <w:shd w:val="clear" w:color="auto" w:fill="FFFFFF"/>
                <w:lang w:val="en-US" w:eastAsia="zh-CN" w:bidi="ar"/>
              </w:rPr>
              <w:t>取消</w:t>
            </w:r>
          </w:p>
        </w:tc>
        <w:tc>
          <w:tcPr>
            <w:tcW w:w="1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b w:val="0"/>
                <w:bCs w:val="0"/>
                <w:i w:val="0"/>
                <w:caps w:val="0"/>
                <w:color w:val="auto"/>
                <w:spacing w:val="0"/>
                <w:kern w:val="0"/>
                <w:sz w:val="28"/>
                <w:szCs w:val="28"/>
                <w:shd w:val="clear" w:color="auto" w:fill="FFFFFF"/>
                <w:lang w:val="en-US" w:eastAsia="zh-CN" w:bidi="ar"/>
              </w:rPr>
              <w:t>同时取消其他行政处罚措施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7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vertAlign w:val="baseline"/>
                <w:lang w:val="en-US" w:eastAsia="zh-CN"/>
              </w:rPr>
              <w:t>4</w:t>
            </w:r>
          </w:p>
        </w:tc>
        <w:tc>
          <w:tcPr>
            <w:tcW w:w="5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lang w:eastAsia="zh-CN"/>
              </w:rPr>
              <w:t>对</w:t>
            </w:r>
            <w:r>
              <w:rPr>
                <w:rFonts w:hint="eastAsia" w:ascii="仿宋_GB2312" w:hAnsi="仿宋_GB2312" w:eastAsia="仿宋_GB2312" w:cs="仿宋_GB2312"/>
                <w:b w:val="0"/>
                <w:bCs w:val="0"/>
                <w:color w:val="auto"/>
                <w:sz w:val="28"/>
                <w:szCs w:val="28"/>
              </w:rPr>
              <w:t>转让、转包招标代理业务</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转让、出借、倒卖招标代理资格证书</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假借他人招标代理资格证书承接招标代理业务</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无招标代理资格证书或者超越招标代理资格证书规定的范围承接招标代理业务</w:t>
            </w:r>
            <w:r>
              <w:rPr>
                <w:rFonts w:hint="eastAsia" w:ascii="仿宋_GB2312" w:hAnsi="仿宋_GB2312" w:eastAsia="仿宋_GB2312" w:cs="仿宋_GB2312"/>
                <w:b w:val="0"/>
                <w:bCs w:val="0"/>
                <w:color w:val="auto"/>
                <w:sz w:val="28"/>
                <w:szCs w:val="28"/>
                <w:lang w:eastAsia="zh-CN"/>
              </w:rPr>
              <w:t>的罚款</w:t>
            </w:r>
          </w:p>
        </w:tc>
        <w:tc>
          <w:tcPr>
            <w:tcW w:w="2025"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vertAlign w:val="baseline"/>
                <w:lang w:val="en-US" w:eastAsia="zh-CN"/>
              </w:rPr>
              <w:t>住房和建设厅</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color w:val="auto"/>
                <w:kern w:val="0"/>
                <w:sz w:val="28"/>
                <w:szCs w:val="28"/>
              </w:rPr>
              <w:t>《四川省工程建设项目招标代理办法》（四川省人民政府令第191号）</w:t>
            </w:r>
          </w:p>
        </w:tc>
        <w:tc>
          <w:tcPr>
            <w:tcW w:w="133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shd w:val="clear" w:color="auto" w:fill="FFFFFF"/>
                <w:lang w:eastAsia="zh-CN"/>
              </w:rPr>
              <w:t>取消</w:t>
            </w:r>
          </w:p>
        </w:tc>
        <w:tc>
          <w:tcPr>
            <w:tcW w:w="1660"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i w:val="0"/>
                <w:caps w:val="0"/>
                <w:color w:val="auto"/>
                <w:spacing w:val="0"/>
                <w:kern w:val="0"/>
                <w:sz w:val="28"/>
                <w:szCs w:val="28"/>
                <w:shd w:val="clear" w:color="auto" w:fill="FFFFFF"/>
                <w:lang w:val="en-US" w:eastAsia="zh-CN" w:bidi="ar"/>
              </w:rPr>
              <w:t>同时取消其他行政处罚措施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7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5</w:t>
            </w:r>
          </w:p>
        </w:tc>
        <w:tc>
          <w:tcPr>
            <w:tcW w:w="5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shd w:val="clear" w:color="auto" w:fill="FFFFFF"/>
                <w:lang w:eastAsia="zh-CN"/>
              </w:rPr>
              <w:t>对</w:t>
            </w:r>
            <w:r>
              <w:rPr>
                <w:rFonts w:hint="eastAsia" w:ascii="仿宋_GB2312" w:hAnsi="仿宋_GB2312" w:eastAsia="仿宋_GB2312" w:cs="仿宋_GB2312"/>
                <w:b w:val="0"/>
                <w:bCs w:val="0"/>
                <w:color w:val="auto"/>
                <w:sz w:val="28"/>
                <w:szCs w:val="28"/>
                <w:shd w:val="clear" w:color="auto" w:fill="FFFFFF"/>
              </w:rPr>
              <w:t>招标代理机构以欺骗、贿赂等不正当手段取得工程建设项目招标代理资格证书的</w:t>
            </w:r>
            <w:r>
              <w:rPr>
                <w:rFonts w:hint="eastAsia" w:ascii="仿宋_GB2312" w:hAnsi="仿宋_GB2312" w:eastAsia="仿宋_GB2312" w:cs="仿宋_GB2312"/>
                <w:b w:val="0"/>
                <w:bCs w:val="0"/>
                <w:color w:val="auto"/>
                <w:sz w:val="28"/>
                <w:szCs w:val="28"/>
                <w:shd w:val="clear" w:color="auto" w:fill="FFFFFF"/>
                <w:lang w:eastAsia="zh-CN"/>
              </w:rPr>
              <w:t>罚款</w:t>
            </w:r>
          </w:p>
        </w:tc>
        <w:tc>
          <w:tcPr>
            <w:tcW w:w="2025"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vertAlign w:val="baseline"/>
                <w:lang w:val="en-US" w:eastAsia="zh-CN"/>
              </w:rPr>
              <w:t>住房和建设厅</w:t>
            </w:r>
          </w:p>
        </w:tc>
        <w:tc>
          <w:tcPr>
            <w:tcW w:w="2700"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60" w:lineRule="exact"/>
              <w:jc w:val="both"/>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shd w:val="clear" w:color="auto" w:fill="FFFFFF"/>
              </w:rPr>
              <w:t>《四川省工程建设项目招标代理办法》（四川省人民政府令第191号）</w:t>
            </w:r>
          </w:p>
        </w:tc>
        <w:tc>
          <w:tcPr>
            <w:tcW w:w="133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shd w:val="clear" w:color="auto" w:fill="FFFFFF"/>
                <w:lang w:eastAsia="zh-CN"/>
              </w:rPr>
              <w:t>取消</w:t>
            </w:r>
          </w:p>
        </w:tc>
        <w:tc>
          <w:tcPr>
            <w:tcW w:w="1660"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i w:val="0"/>
                <w:caps w:val="0"/>
                <w:color w:val="auto"/>
                <w:spacing w:val="0"/>
                <w:kern w:val="0"/>
                <w:sz w:val="28"/>
                <w:szCs w:val="28"/>
                <w:shd w:val="clear" w:color="auto" w:fill="FFFFFF"/>
                <w:lang w:val="en-US" w:eastAsia="zh-CN" w:bidi="ar"/>
              </w:rPr>
              <w:t>同时取消其他行政处罚措施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7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6</w:t>
            </w:r>
          </w:p>
        </w:tc>
        <w:tc>
          <w:tcPr>
            <w:tcW w:w="5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lang w:eastAsia="zh-CN"/>
              </w:rPr>
              <w:t>对招标人</w:t>
            </w:r>
            <w:r>
              <w:rPr>
                <w:rFonts w:hint="eastAsia" w:ascii="仿宋_GB2312" w:hAnsi="仿宋_GB2312" w:eastAsia="仿宋_GB2312" w:cs="仿宋_GB2312"/>
                <w:b w:val="0"/>
                <w:bCs w:val="0"/>
                <w:color w:val="auto"/>
                <w:sz w:val="28"/>
                <w:szCs w:val="28"/>
              </w:rPr>
              <w:t>委托不具有相应招标代理资格的招标代理机构代理招标的</w:t>
            </w:r>
            <w:r>
              <w:rPr>
                <w:rFonts w:hint="eastAsia" w:ascii="仿宋_GB2312" w:hAnsi="仿宋_GB2312" w:eastAsia="仿宋_GB2312" w:cs="仿宋_GB2312"/>
                <w:b w:val="0"/>
                <w:bCs w:val="0"/>
                <w:color w:val="auto"/>
                <w:sz w:val="28"/>
                <w:szCs w:val="28"/>
                <w:lang w:eastAsia="zh-CN"/>
              </w:rPr>
              <w:t>罚款</w:t>
            </w:r>
          </w:p>
        </w:tc>
        <w:tc>
          <w:tcPr>
            <w:tcW w:w="2025"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vertAlign w:val="baseline"/>
                <w:lang w:val="en-US" w:eastAsia="zh-CN"/>
              </w:rPr>
              <w:t>住房和建设厅</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rPr>
              <w:t>《四川省工程建设项目招标代理办法》（四川省人民政府令第191号）</w:t>
            </w:r>
          </w:p>
        </w:tc>
        <w:tc>
          <w:tcPr>
            <w:tcW w:w="133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shd w:val="clear" w:color="auto" w:fill="FFFFFF"/>
                <w:lang w:eastAsia="zh-CN"/>
              </w:rPr>
              <w:t>取消</w:t>
            </w:r>
          </w:p>
        </w:tc>
        <w:tc>
          <w:tcPr>
            <w:tcW w:w="1660"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i w:val="0"/>
                <w:caps w:val="0"/>
                <w:color w:val="auto"/>
                <w:spacing w:val="0"/>
                <w:kern w:val="0"/>
                <w:sz w:val="28"/>
                <w:szCs w:val="28"/>
                <w:shd w:val="clear" w:color="auto" w:fill="FFFFFF"/>
                <w:lang w:val="en-US" w:eastAsia="zh-CN" w:bidi="ar"/>
              </w:rPr>
              <w:t>同时取消其他行政处罚措施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7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7</w:t>
            </w:r>
          </w:p>
        </w:tc>
        <w:tc>
          <w:tcPr>
            <w:tcW w:w="5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lang w:eastAsia="zh-CN"/>
              </w:rPr>
              <w:t>对招标代理机构收费不符合规定的罚款</w:t>
            </w:r>
          </w:p>
        </w:tc>
        <w:tc>
          <w:tcPr>
            <w:tcW w:w="2025"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vertAlign w:val="baseline"/>
                <w:lang w:val="en-US" w:eastAsia="zh-CN"/>
              </w:rPr>
              <w:t>住房和建设厅</w:t>
            </w:r>
          </w:p>
        </w:tc>
        <w:tc>
          <w:tcPr>
            <w:tcW w:w="2700" w:type="dxa"/>
            <w:noWrap w:val="0"/>
            <w:vAlign w:val="center"/>
          </w:tcPr>
          <w:p>
            <w:pPr>
              <w:keepNext w:val="0"/>
              <w:keepLines w:val="0"/>
              <w:pageBreakBefore w:val="0"/>
              <w:shd w:val="clear" w:color="auto" w:fill="FFFFFF"/>
              <w:kinsoku/>
              <w:wordWrap/>
              <w:overflowPunct/>
              <w:topLinePunct w:val="0"/>
              <w:autoSpaceDE/>
              <w:autoSpaceDN/>
              <w:bidi w:val="0"/>
              <w:adjustRightInd/>
              <w:snapToGrid/>
              <w:spacing w:line="360" w:lineRule="exact"/>
              <w:jc w:val="both"/>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四川省工程建设项目招标代理办法》（四川省人民政府令第191号）</w:t>
            </w:r>
          </w:p>
        </w:tc>
        <w:tc>
          <w:tcPr>
            <w:tcW w:w="133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shd w:val="clear" w:color="auto" w:fill="FFFFFF"/>
                <w:lang w:eastAsia="zh-CN"/>
              </w:rPr>
              <w:t>取消</w:t>
            </w:r>
          </w:p>
        </w:tc>
        <w:tc>
          <w:tcPr>
            <w:tcW w:w="1660"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i w:val="0"/>
                <w:caps w:val="0"/>
                <w:color w:val="auto"/>
                <w:spacing w:val="0"/>
                <w:kern w:val="0"/>
                <w:sz w:val="28"/>
                <w:szCs w:val="28"/>
                <w:shd w:val="clear" w:color="auto" w:fill="FFFFFF"/>
                <w:lang w:val="en-US" w:eastAsia="zh-CN" w:bidi="ar"/>
              </w:rPr>
              <w:t>同时取消其他行政处罚措施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7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8</w:t>
            </w:r>
          </w:p>
        </w:tc>
        <w:tc>
          <w:tcPr>
            <w:tcW w:w="5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shd w:val="clear" w:color="auto" w:fill="FFFFFF"/>
                <w:lang w:val="en-US" w:eastAsia="zh-CN"/>
              </w:rPr>
              <w:t>对无证或者超越资质等级从事建筑工程装饰装修的罚款</w:t>
            </w:r>
          </w:p>
        </w:tc>
        <w:tc>
          <w:tcPr>
            <w:tcW w:w="2025"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vertAlign w:val="baseline"/>
                <w:lang w:val="en-US" w:eastAsia="zh-CN"/>
              </w:rPr>
              <w:t>住房和建设厅</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shd w:val="clear" w:color="auto" w:fill="FFFFFF"/>
                <w:lang w:val="en-US" w:eastAsia="zh-CN"/>
              </w:rPr>
              <w:t>《四川省建筑装饰装修管理办法》（2003年发布，四川省人民政府令第168号）</w:t>
            </w:r>
          </w:p>
        </w:tc>
        <w:tc>
          <w:tcPr>
            <w:tcW w:w="133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bCs w:val="0"/>
                <w:color w:val="auto"/>
                <w:sz w:val="28"/>
                <w:szCs w:val="28"/>
                <w:lang w:eastAsia="zh-CN"/>
              </w:rPr>
              <w:t>暂停实施</w:t>
            </w:r>
          </w:p>
        </w:tc>
        <w:tc>
          <w:tcPr>
            <w:tcW w:w="1660"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i w:val="0"/>
                <w:caps w:val="0"/>
                <w:color w:val="auto"/>
                <w:spacing w:val="0"/>
                <w:kern w:val="0"/>
                <w:sz w:val="28"/>
                <w:szCs w:val="28"/>
                <w:shd w:val="clear" w:color="auto" w:fill="FFFFFF"/>
                <w:lang w:val="en-US" w:eastAsia="zh-CN" w:bidi="ar"/>
              </w:rPr>
              <w:t>按程序修订《四川省建筑装修管理办法》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7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9</w:t>
            </w:r>
          </w:p>
        </w:tc>
        <w:tc>
          <w:tcPr>
            <w:tcW w:w="5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shd w:val="clear" w:color="auto" w:fill="FFFFFF"/>
                <w:lang w:val="en-US" w:eastAsia="zh-CN"/>
              </w:rPr>
              <w:t>对未按规定办理建筑工程装饰装修项目施工许可证擅自动工的，或者擅自修改施工图设计文件并影响房屋结构安全的罚款</w:t>
            </w:r>
          </w:p>
        </w:tc>
        <w:tc>
          <w:tcPr>
            <w:tcW w:w="2025"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vertAlign w:val="baseline"/>
                <w:lang w:val="en-US" w:eastAsia="zh-CN"/>
              </w:rPr>
              <w:t>住房和建设厅</w:t>
            </w:r>
          </w:p>
        </w:tc>
        <w:tc>
          <w:tcPr>
            <w:tcW w:w="2700" w:type="dxa"/>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exact"/>
              <w:jc w:val="both"/>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shd w:val="clear" w:color="auto" w:fill="FFFFFF"/>
                <w:lang w:val="en-US" w:eastAsia="zh-CN"/>
              </w:rPr>
              <w:t>《四川省建筑装饰装修管理办法》（四川省人民政府令第168号）</w:t>
            </w:r>
          </w:p>
        </w:tc>
        <w:tc>
          <w:tcPr>
            <w:tcW w:w="1338"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bCs w:val="0"/>
                <w:color w:val="auto"/>
                <w:sz w:val="28"/>
                <w:szCs w:val="28"/>
                <w:lang w:eastAsia="zh-CN"/>
              </w:rPr>
              <w:t>暂停实施</w:t>
            </w:r>
          </w:p>
        </w:tc>
        <w:tc>
          <w:tcPr>
            <w:tcW w:w="1660"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i w:val="0"/>
                <w:caps w:val="0"/>
                <w:color w:val="auto"/>
                <w:spacing w:val="0"/>
                <w:kern w:val="0"/>
                <w:sz w:val="28"/>
                <w:szCs w:val="28"/>
                <w:shd w:val="clear" w:color="auto" w:fill="FFFFFF"/>
                <w:lang w:val="en-US" w:eastAsia="zh-CN" w:bidi="ar"/>
              </w:rPr>
              <w:t>按程序修订《四川省建筑装修管理办法》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7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10</w:t>
            </w:r>
          </w:p>
        </w:tc>
        <w:tc>
          <w:tcPr>
            <w:tcW w:w="5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vertAlign w:val="baseline"/>
                <w:lang w:val="en-US" w:eastAsia="zh-CN"/>
              </w:rPr>
              <w:t>对房地产开发企业不按规定公示建筑节能基本信息或者公示虚假信息的罚款</w:t>
            </w:r>
          </w:p>
        </w:tc>
        <w:tc>
          <w:tcPr>
            <w:tcW w:w="2025"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住房和建设厅</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《四川省民用建筑节能管理办法》（四川省人民政府令215号）</w:t>
            </w:r>
          </w:p>
        </w:tc>
        <w:tc>
          <w:tcPr>
            <w:tcW w:w="1338"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暂停实施</w:t>
            </w:r>
          </w:p>
          <w:p>
            <w:pPr>
              <w:pStyle w:val="3"/>
              <w:jc w:val="center"/>
              <w:rPr>
                <w:rFonts w:hint="eastAsia" w:ascii="仿宋_GB2312" w:hAnsi="仿宋_GB2312" w:eastAsia="仿宋_GB2312" w:cs="仿宋_GB2312"/>
                <w:color w:val="auto"/>
                <w:sz w:val="28"/>
                <w:szCs w:val="28"/>
                <w:lang w:val="en-US" w:eastAsia="zh-CN"/>
              </w:rPr>
            </w:pPr>
          </w:p>
        </w:tc>
        <w:tc>
          <w:tcPr>
            <w:tcW w:w="1660"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i w:val="0"/>
                <w:caps w:val="0"/>
                <w:color w:val="auto"/>
                <w:spacing w:val="0"/>
                <w:kern w:val="0"/>
                <w:sz w:val="28"/>
                <w:szCs w:val="28"/>
                <w:shd w:val="clear" w:color="auto" w:fill="FFFFFF"/>
                <w:lang w:val="en-US" w:eastAsia="zh-CN" w:bidi="ar"/>
              </w:rPr>
              <w:t>按程序修订《</w:t>
            </w:r>
            <w:r>
              <w:rPr>
                <w:rFonts w:hint="eastAsia" w:ascii="仿宋_GB2312" w:hAnsi="仿宋_GB2312" w:eastAsia="仿宋_GB2312" w:cs="仿宋_GB2312"/>
                <w:b w:val="0"/>
                <w:bCs w:val="0"/>
                <w:color w:val="auto"/>
                <w:sz w:val="28"/>
                <w:szCs w:val="28"/>
                <w:vertAlign w:val="baseline"/>
                <w:lang w:val="en-US" w:eastAsia="zh-CN"/>
              </w:rPr>
              <w:t>四川省民用建筑节能管理办法</w:t>
            </w:r>
            <w:r>
              <w:rPr>
                <w:rFonts w:hint="eastAsia" w:ascii="仿宋_GB2312" w:hAnsi="仿宋_GB2312" w:eastAsia="仿宋_GB2312" w:cs="仿宋_GB2312"/>
                <w:b w:val="0"/>
                <w:bCs w:val="0"/>
                <w:i w:val="0"/>
                <w:caps w:val="0"/>
                <w:color w:val="auto"/>
                <w:spacing w:val="0"/>
                <w:kern w:val="0"/>
                <w:sz w:val="28"/>
                <w:szCs w:val="28"/>
                <w:shd w:val="clear" w:color="auto"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7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11</w:t>
            </w:r>
          </w:p>
        </w:tc>
        <w:tc>
          <w:tcPr>
            <w:tcW w:w="5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color w:val="auto"/>
                <w:sz w:val="28"/>
                <w:szCs w:val="28"/>
                <w:vertAlign w:val="baseline"/>
                <w:lang w:val="en-US" w:eastAsia="zh-CN"/>
              </w:rPr>
              <w:t>对未按许可的经营范围进行维修作业的，未按照机动车维修技术标准进行维修作业的，虚列维修项目或者只收费不维修的罚款</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sz w:val="28"/>
                <w:szCs w:val="28"/>
                <w:vertAlign w:val="baseline"/>
                <w:lang w:eastAsia="zh-CN"/>
              </w:rPr>
              <w:t>交通运输厅</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《四川省机动车维修管理办法》（四川省人民政府令2016年第307号）</w:t>
            </w: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取消</w:t>
            </w:r>
          </w:p>
        </w:tc>
        <w:tc>
          <w:tcPr>
            <w:tcW w:w="16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i w:val="0"/>
                <w:caps w:val="0"/>
                <w:color w:val="auto"/>
                <w:spacing w:val="0"/>
                <w:kern w:val="0"/>
                <w:sz w:val="28"/>
                <w:szCs w:val="28"/>
                <w:shd w:val="clear" w:color="auto" w:fill="FFFFFF"/>
                <w:lang w:val="en-US" w:eastAsia="zh-CN" w:bidi="ar"/>
              </w:rPr>
              <w:t>同时取消其他行政处罚措施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7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12</w:t>
            </w:r>
          </w:p>
        </w:tc>
        <w:tc>
          <w:tcPr>
            <w:tcW w:w="5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驾驶培训机构和教练场经营者在经营期间丧失或者部分丧失法定经营条件仍从事经营活动</w:t>
            </w:r>
            <w:r>
              <w:rPr>
                <w:rFonts w:hint="eastAsia" w:ascii="仿宋_GB2312" w:hAnsi="仿宋_GB2312" w:eastAsia="仿宋_GB2312" w:cs="仿宋_GB2312"/>
                <w:b w:val="0"/>
                <w:bCs w:val="0"/>
                <w:i w:val="0"/>
                <w:caps w:val="0"/>
                <w:color w:val="auto"/>
                <w:spacing w:val="0"/>
                <w:sz w:val="28"/>
                <w:szCs w:val="28"/>
                <w:shd w:val="clear" w:color="auto" w:fill="FFFFFF"/>
              </w:rPr>
              <w:t>的</w:t>
            </w:r>
            <w:r>
              <w:rPr>
                <w:rFonts w:hint="eastAsia" w:ascii="仿宋_GB2312" w:hAnsi="仿宋_GB2312" w:eastAsia="仿宋_GB2312" w:cs="仿宋_GB2312"/>
                <w:b w:val="0"/>
                <w:bCs w:val="0"/>
                <w:i w:val="0"/>
                <w:caps w:val="0"/>
                <w:color w:val="auto"/>
                <w:spacing w:val="0"/>
                <w:sz w:val="28"/>
                <w:szCs w:val="28"/>
                <w:shd w:val="clear" w:color="auto" w:fill="FFFFFF"/>
                <w:lang w:eastAsia="zh-CN"/>
              </w:rPr>
              <w:t>罚款</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sz w:val="28"/>
                <w:szCs w:val="28"/>
                <w:vertAlign w:val="baseline"/>
                <w:lang w:eastAsia="zh-CN"/>
              </w:rPr>
              <w:t>交通运输厅</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《四川省机动车驾驶员培训管理办法》（四川省人民政府令2018年第328号）</w:t>
            </w: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取消</w:t>
            </w:r>
          </w:p>
        </w:tc>
        <w:tc>
          <w:tcPr>
            <w:tcW w:w="16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i w:val="0"/>
                <w:caps w:val="0"/>
                <w:color w:val="auto"/>
                <w:spacing w:val="0"/>
                <w:kern w:val="0"/>
                <w:sz w:val="28"/>
                <w:szCs w:val="28"/>
                <w:shd w:val="clear" w:color="auto" w:fill="FFFFFF"/>
                <w:lang w:val="en-US" w:eastAsia="zh-CN" w:bidi="ar"/>
              </w:rPr>
              <w:t>同时取消其他行政处罚措施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7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13</w:t>
            </w:r>
          </w:p>
        </w:tc>
        <w:tc>
          <w:tcPr>
            <w:tcW w:w="5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对未办理教练车道路运输证的罚款</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sz w:val="28"/>
                <w:szCs w:val="28"/>
                <w:vertAlign w:val="baseline"/>
                <w:lang w:eastAsia="zh-CN"/>
              </w:rPr>
              <w:t>交通运输厅</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《四川省机动车驾驶员培训管理办法》（四川省人民政府令第328号）</w:t>
            </w:r>
            <w:r>
              <w:rPr>
                <w:rFonts w:hint="eastAsia" w:ascii="仿宋_GB2312" w:hAnsi="仿宋_GB2312" w:eastAsia="仿宋_GB2312" w:cs="仿宋_GB2312"/>
                <w:b w:val="0"/>
                <w:bCs w:val="0"/>
                <w:color w:val="auto"/>
                <w:sz w:val="28"/>
                <w:szCs w:val="28"/>
                <w:vertAlign w:val="baseline"/>
                <w:lang w:val="en-US" w:eastAsia="zh-CN"/>
              </w:rPr>
              <w:br w:type="textWrapping"/>
            </w: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取消</w:t>
            </w:r>
          </w:p>
        </w:tc>
        <w:tc>
          <w:tcPr>
            <w:tcW w:w="16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7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14</w:t>
            </w:r>
          </w:p>
        </w:tc>
        <w:tc>
          <w:tcPr>
            <w:tcW w:w="5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 w:eastAsia="zh-CN"/>
              </w:rPr>
              <w:t>对变更名称、法定代表人、地址等事项未办理变更手续的等违法行为、未按规定公示维修项目及收费标准、投诉监督电话等内容的，或者维修工时定额和收费标准未按规定备案的罚款</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eastAsia="zh-CN"/>
              </w:rPr>
              <w:t>交通运输厅</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《四川省机动车驾驶员培训管理办法》（四川省人民政府令第328号）</w:t>
            </w:r>
            <w:r>
              <w:rPr>
                <w:rFonts w:hint="eastAsia" w:ascii="仿宋_GB2312" w:hAnsi="仿宋_GB2312" w:eastAsia="仿宋_GB2312" w:cs="仿宋_GB2312"/>
                <w:b w:val="0"/>
                <w:bCs w:val="0"/>
                <w:color w:val="auto"/>
                <w:sz w:val="28"/>
                <w:szCs w:val="28"/>
                <w:vertAlign w:val="baseline"/>
                <w:lang w:val="en-US" w:eastAsia="zh-CN"/>
              </w:rPr>
              <w:br w:type="textWrapping"/>
            </w: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取消</w:t>
            </w:r>
          </w:p>
        </w:tc>
        <w:tc>
          <w:tcPr>
            <w:tcW w:w="16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i w:val="0"/>
                <w:caps w:val="0"/>
                <w:color w:val="auto"/>
                <w:spacing w:val="0"/>
                <w:kern w:val="0"/>
                <w:sz w:val="28"/>
                <w:szCs w:val="28"/>
                <w:shd w:val="clear" w:color="auto" w:fill="FFFFFF"/>
                <w:lang w:val="en-US" w:eastAsia="zh-CN" w:bidi="ar"/>
              </w:rPr>
              <w:t>同时取消其他行政处罚措施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7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15</w:t>
            </w:r>
          </w:p>
        </w:tc>
        <w:tc>
          <w:tcPr>
            <w:tcW w:w="5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 w:eastAsia="zh-CN"/>
              </w:rPr>
              <w:t>对未按规定进行维修前诊断和维修过程检验的罚款</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eastAsia="zh-CN"/>
              </w:rPr>
              <w:t>交通运输厅</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《四川省机动车驾驶员培训管理办法》（四川省人民政府令第328号）</w:t>
            </w: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取消</w:t>
            </w:r>
          </w:p>
        </w:tc>
        <w:tc>
          <w:tcPr>
            <w:tcW w:w="16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7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16</w:t>
            </w:r>
          </w:p>
        </w:tc>
        <w:tc>
          <w:tcPr>
            <w:tcW w:w="5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对</w:t>
            </w:r>
            <w:r>
              <w:rPr>
                <w:rFonts w:hint="eastAsia" w:ascii="仿宋_GB2312" w:hAnsi="仿宋_GB2312" w:eastAsia="仿宋_GB2312" w:cs="仿宋_GB2312"/>
                <w:color w:val="auto"/>
                <w:kern w:val="0"/>
                <w:sz w:val="28"/>
                <w:szCs w:val="28"/>
                <w:lang w:val="en-US" w:eastAsia="zh-CN"/>
              </w:rPr>
              <w:t>设立分公司未按规定申领道路运输经营许可证副本</w:t>
            </w:r>
            <w:r>
              <w:rPr>
                <w:rFonts w:hint="eastAsia" w:ascii="仿宋_GB2312" w:hAnsi="仿宋_GB2312" w:eastAsia="仿宋_GB2312" w:cs="仿宋_GB2312"/>
                <w:color w:val="auto"/>
                <w:sz w:val="28"/>
                <w:szCs w:val="28"/>
                <w:vertAlign w:val="baseline"/>
                <w:lang w:val="en-US" w:eastAsia="zh-CN"/>
              </w:rPr>
              <w:t>的罚款</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eastAsia="zh-CN"/>
              </w:rPr>
              <w:t>交通运输厅</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jc w:val="both"/>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color w:val="auto"/>
                <w:kern w:val="0"/>
                <w:sz w:val="28"/>
                <w:szCs w:val="28"/>
                <w:lang w:val="en-US" w:eastAsia="zh-CN"/>
              </w:rPr>
              <w:t>《四川省道路旅客运输管理办法》（四川省人民政府令第338号）、《四川省道路货物运输管理办法》（四川省人民政府令第307号）</w:t>
            </w: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取消</w:t>
            </w:r>
          </w:p>
        </w:tc>
        <w:tc>
          <w:tcPr>
            <w:tcW w:w="16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7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17</w:t>
            </w:r>
          </w:p>
        </w:tc>
        <w:tc>
          <w:tcPr>
            <w:tcW w:w="5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kern w:val="0"/>
                <w:sz w:val="28"/>
                <w:szCs w:val="28"/>
                <w:lang w:val="en-US" w:eastAsia="zh-CN"/>
              </w:rPr>
              <w:t>对伪造、变造或者使用伪造、变造的《培训记录》的罚款</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eastAsia="zh-CN"/>
              </w:rPr>
              <w:t>交通运输厅</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《四川省机动车驾驶员培训管理办法》（四川省人民政府令第328号）</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b w:val="0"/>
                <w:bCs w:val="0"/>
                <w:color w:val="auto"/>
                <w:sz w:val="28"/>
                <w:szCs w:val="28"/>
                <w:vertAlign w:val="baseline"/>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暂停实施</w:t>
            </w:r>
          </w:p>
        </w:tc>
        <w:tc>
          <w:tcPr>
            <w:tcW w:w="16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按程序修订</w:t>
            </w:r>
            <w:r>
              <w:rPr>
                <w:rFonts w:hint="eastAsia" w:ascii="仿宋_GB2312" w:hAnsi="仿宋_GB2312" w:eastAsia="仿宋_GB2312" w:cs="仿宋_GB2312"/>
                <w:color w:val="auto"/>
                <w:kern w:val="0"/>
                <w:sz w:val="28"/>
                <w:szCs w:val="28"/>
                <w:lang w:val="en-US" w:eastAsia="zh-CN"/>
              </w:rPr>
              <w:t>《四川省机动车驾驶员培训管理办法》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73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18</w:t>
            </w:r>
          </w:p>
        </w:tc>
        <w:tc>
          <w:tcPr>
            <w:tcW w:w="507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jc w:val="both"/>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color w:val="auto"/>
                <w:sz w:val="28"/>
                <w:szCs w:val="28"/>
                <w:lang w:val="en-US" w:eastAsia="zh-CN"/>
              </w:rPr>
              <w:t>对擅自进行胎儿性别鉴定、输卵（精）管道复通手术，或在节育手术、病残儿医学鉴定中弄虚作假，或伪造、变卖、骗取生育证等证件的罚款</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rPr>
                <w:rFonts w:hint="eastAsia" w:ascii="仿宋_GB2312" w:hAnsi="仿宋_GB2312" w:eastAsia="仿宋_GB2312" w:cs="仿宋_GB2312"/>
                <w:b w:val="0"/>
                <w:bCs w:val="0"/>
                <w:color w:val="auto"/>
                <w:sz w:val="28"/>
                <w:szCs w:val="28"/>
                <w:u w:val="none"/>
                <w:vertAlign w:val="baseline"/>
                <w:lang w:val="en-US" w:eastAsia="zh-CN"/>
              </w:rPr>
            </w:pPr>
            <w:r>
              <w:rPr>
                <w:rFonts w:hint="eastAsia" w:ascii="仿宋_GB2312" w:hAnsi="仿宋_GB2312" w:eastAsia="仿宋_GB2312" w:cs="仿宋_GB2312"/>
                <w:color w:val="auto"/>
                <w:sz w:val="28"/>
                <w:szCs w:val="28"/>
                <w:vertAlign w:val="baseline"/>
              </w:rPr>
              <w:fldChar w:fldCharType="begin"/>
            </w:r>
            <w:r>
              <w:rPr>
                <w:rFonts w:hint="eastAsia" w:ascii="仿宋_GB2312" w:hAnsi="仿宋_GB2312" w:eastAsia="仿宋_GB2312" w:cs="仿宋_GB2312"/>
                <w:color w:val="auto"/>
                <w:sz w:val="28"/>
                <w:szCs w:val="28"/>
                <w:vertAlign w:val="baseline"/>
              </w:rPr>
              <w:instrText xml:space="preserve"> HYPERLINK "http://wsjkw.sc.gov.cn/" \t "http://www.sc.gov.cn/_blank" </w:instrText>
            </w:r>
            <w:r>
              <w:rPr>
                <w:rFonts w:hint="eastAsia" w:ascii="仿宋_GB2312" w:hAnsi="仿宋_GB2312" w:eastAsia="仿宋_GB2312" w:cs="仿宋_GB2312"/>
                <w:color w:val="auto"/>
                <w:sz w:val="28"/>
                <w:szCs w:val="28"/>
                <w:vertAlign w:val="baseline"/>
              </w:rPr>
              <w:fldChar w:fldCharType="separate"/>
            </w:r>
            <w:r>
              <w:rPr>
                <w:rFonts w:hint="eastAsia" w:ascii="仿宋_GB2312" w:hAnsi="仿宋_GB2312" w:eastAsia="仿宋_GB2312" w:cs="仿宋_GB2312"/>
                <w:color w:val="auto"/>
                <w:sz w:val="28"/>
                <w:szCs w:val="28"/>
                <w:vertAlign w:val="baseline"/>
              </w:rPr>
              <w:t>省卫生健康委</w:t>
            </w:r>
            <w:r>
              <w:rPr>
                <w:rFonts w:hint="eastAsia" w:ascii="仿宋_GB2312" w:hAnsi="仿宋_GB2312" w:eastAsia="仿宋_GB2312" w:cs="仿宋_GB2312"/>
                <w:color w:val="auto"/>
                <w:sz w:val="28"/>
                <w:szCs w:val="28"/>
                <w:vertAlign w:val="baseline"/>
              </w:rPr>
              <w:fldChar w:fldCharType="end"/>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rPr>
                <w:rFonts w:hint="eastAsia" w:ascii="仿宋_GB2312" w:hAnsi="仿宋_GB2312" w:eastAsia="仿宋_GB2312" w:cs="仿宋_GB2312"/>
                <w:b w:val="0"/>
                <w:bCs w:val="0"/>
                <w:color w:val="auto"/>
                <w:sz w:val="28"/>
                <w:szCs w:val="28"/>
                <w:u w:val="none"/>
                <w:vertAlign w:val="baseline"/>
                <w:lang w:val="en-US" w:eastAsia="zh-CN"/>
              </w:rPr>
            </w:pPr>
            <w:r>
              <w:rPr>
                <w:rFonts w:hint="eastAsia" w:ascii="仿宋_GB2312" w:hAnsi="仿宋_GB2312" w:eastAsia="仿宋_GB2312" w:cs="仿宋_GB2312"/>
                <w:color w:val="auto"/>
                <w:kern w:val="0"/>
                <w:sz w:val="28"/>
                <w:szCs w:val="28"/>
                <w:lang w:val="en-US" w:eastAsia="zh-CN"/>
              </w:rPr>
              <w:t>《四川省计划生育条例实施办法》（四川省人民政府令第26号）</w:t>
            </w: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r>
              <w:rPr>
                <w:rFonts w:hint="eastAsia" w:ascii="仿宋_GB2312" w:hAnsi="仿宋_GB2312" w:eastAsia="仿宋_GB2312" w:cs="仿宋_GB2312"/>
                <w:b w:val="0"/>
                <w:bCs w:val="0"/>
                <w:color w:val="auto"/>
                <w:sz w:val="28"/>
                <w:szCs w:val="28"/>
                <w:u w:val="none"/>
                <w:vertAlign w:val="baseline"/>
                <w:lang w:val="en-US" w:eastAsia="zh-CN"/>
              </w:rPr>
              <w:t>取消</w:t>
            </w:r>
          </w:p>
        </w:tc>
        <w:tc>
          <w:tcPr>
            <w:tcW w:w="16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28"/>
                <w:szCs w:val="28"/>
                <w:shd w:val="clear" w:color="auto" w:fill="FFFFFF"/>
                <w:lang w:val="en-US" w:eastAsia="zh-CN" w:bidi="ar"/>
              </w:rPr>
              <w:t>同时取消其他行政处罚措施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7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19</w:t>
            </w:r>
          </w:p>
        </w:tc>
        <w:tc>
          <w:tcPr>
            <w:tcW w:w="5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对伪造、倒卖、涂改采集证的罚款</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省林业和草原局</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《四川省林木采伐管理办法》（四川省人民政府令第82号）第三十九条</w:t>
            </w: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取消</w:t>
            </w:r>
          </w:p>
        </w:tc>
        <w:tc>
          <w:tcPr>
            <w:tcW w:w="16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7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20</w:t>
            </w:r>
          </w:p>
        </w:tc>
        <w:tc>
          <w:tcPr>
            <w:tcW w:w="5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对违反规定，致使森林、林木受到毁坏的罚款</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省林业和草原局</w:t>
            </w:r>
          </w:p>
        </w:tc>
        <w:tc>
          <w:tcPr>
            <w:tcW w:w="2700" w:type="dxa"/>
            <w:noWrap w:val="0"/>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《四川省林木采伐管理办法》（四川省人民政府令第82号）</w:t>
            </w:r>
          </w:p>
          <w:p>
            <w:pPr>
              <w:keepNext w:val="0"/>
              <w:keepLines w:val="0"/>
              <w:widowControl/>
              <w:suppressLineNumbers w:val="0"/>
              <w:ind w:firstLine="560" w:firstLineChars="200"/>
              <w:jc w:val="both"/>
              <w:textAlignment w:val="center"/>
              <w:rPr>
                <w:rFonts w:hint="eastAsia" w:ascii="仿宋_GB2312" w:hAnsi="仿宋_GB2312" w:eastAsia="仿宋_GB2312" w:cs="仿宋_GB2312"/>
                <w:b w:val="0"/>
                <w:bCs w:val="0"/>
                <w:color w:val="auto"/>
                <w:sz w:val="28"/>
                <w:szCs w:val="28"/>
                <w:vertAlign w:val="baseline"/>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取消</w:t>
            </w:r>
          </w:p>
        </w:tc>
        <w:tc>
          <w:tcPr>
            <w:tcW w:w="16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7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21</w:t>
            </w:r>
          </w:p>
        </w:tc>
        <w:tc>
          <w:tcPr>
            <w:tcW w:w="5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违反规定，盗伐、滥伐森林林木的罚款</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省林业和草原局</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《四川省林木采伐管理办法》（四川省人民政府令第82号）</w:t>
            </w:r>
            <w:r>
              <w:rPr>
                <w:rFonts w:hint="eastAsia" w:ascii="仿宋_GB2312" w:hAnsi="仿宋_GB2312" w:eastAsia="仿宋_GB2312" w:cs="仿宋_GB2312"/>
                <w:b w:val="0"/>
                <w:bCs w:val="0"/>
                <w:color w:val="auto"/>
                <w:sz w:val="28"/>
                <w:szCs w:val="28"/>
                <w:vertAlign w:val="baseline"/>
                <w:lang w:val="en-US" w:eastAsia="zh-CN"/>
              </w:rPr>
              <w:br w:type="textWrapping"/>
            </w: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取消</w:t>
            </w:r>
          </w:p>
        </w:tc>
        <w:tc>
          <w:tcPr>
            <w:tcW w:w="16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i w:val="0"/>
                <w:caps w:val="0"/>
                <w:color w:val="auto"/>
                <w:spacing w:val="0"/>
                <w:kern w:val="0"/>
                <w:sz w:val="28"/>
                <w:szCs w:val="28"/>
                <w:shd w:val="clear" w:color="auto" w:fill="FFFFFF"/>
                <w:lang w:val="en-US" w:eastAsia="zh-CN" w:bidi="ar"/>
              </w:rPr>
              <w:t>同时取消其他行政处罚措施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73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22</w:t>
            </w:r>
          </w:p>
        </w:tc>
        <w:tc>
          <w:tcPr>
            <w:tcW w:w="507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0" w:firstLineChars="0"/>
              <w:jc w:val="both"/>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color w:val="auto"/>
                <w:sz w:val="28"/>
                <w:szCs w:val="28"/>
                <w:lang w:val="en-US" w:eastAsia="zh-CN"/>
              </w:rPr>
              <w:t>下放对仍然销售已暂停销售虚假广告的医疗器械生产备案凭证的罚款</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val="0"/>
                <w:color w:val="auto"/>
                <w:sz w:val="28"/>
                <w:szCs w:val="28"/>
                <w:vertAlign w:val="baseline"/>
                <w:lang w:eastAsia="zh-CN"/>
              </w:rPr>
              <w:t>省药监局</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rPr>
                <w:rFonts w:hint="eastAsia" w:ascii="仿宋_GB2312" w:hAnsi="仿宋_GB2312" w:eastAsia="仿宋_GB2312" w:cs="仿宋_GB2312"/>
                <w:b w:val="0"/>
                <w:bCs w:val="0"/>
                <w:color w:val="auto"/>
                <w:sz w:val="28"/>
                <w:szCs w:val="28"/>
                <w:u w:val="none"/>
                <w:vertAlign w:val="baseline"/>
                <w:lang w:val="en-US" w:eastAsia="zh-CN"/>
              </w:rPr>
            </w:pPr>
            <w:r>
              <w:rPr>
                <w:rFonts w:hint="eastAsia" w:ascii="仿宋_GB2312" w:hAnsi="仿宋_GB2312" w:eastAsia="仿宋_GB2312" w:cs="仿宋_GB2312"/>
                <w:b w:val="0"/>
                <w:bCs w:val="0"/>
                <w:color w:val="auto"/>
                <w:sz w:val="28"/>
                <w:szCs w:val="28"/>
                <w:u w:val="none"/>
                <w:vertAlign w:val="baseline"/>
                <w:lang w:val="en-US" w:eastAsia="zh-CN"/>
              </w:rPr>
              <w:t>《四川省人民政府关于将一批省级行政职权事项调整由成都及7个区域中心城市实施的决定》（四川省人民政府令394号）</w:t>
            </w: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8"/>
                <w:szCs w:val="28"/>
                <w:u w:val="none"/>
                <w:vertAlign w:val="baseline"/>
                <w:lang w:val="en-US" w:eastAsia="zh-CN"/>
              </w:rPr>
            </w:pPr>
            <w:r>
              <w:rPr>
                <w:rFonts w:hint="eastAsia" w:ascii="仿宋_GB2312" w:hAnsi="仿宋_GB2312" w:eastAsia="仿宋_GB2312" w:cs="仿宋_GB2312"/>
                <w:b w:val="0"/>
                <w:bCs w:val="0"/>
                <w:color w:val="auto"/>
                <w:sz w:val="28"/>
                <w:szCs w:val="28"/>
                <w:u w:val="none"/>
                <w:vertAlign w:val="baseline"/>
                <w:lang w:val="en-US" w:eastAsia="zh-CN"/>
              </w:rPr>
              <w:t>取消</w:t>
            </w:r>
          </w:p>
        </w:tc>
        <w:tc>
          <w:tcPr>
            <w:tcW w:w="16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28"/>
                <w:szCs w:val="28"/>
                <w:shd w:val="clear" w:color="auto" w:fill="FFFFFF"/>
                <w:lang w:val="en-US" w:eastAsia="zh-CN" w:bidi="ar"/>
              </w:rPr>
              <w:t>同时取消其他行政处罚措施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7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23</w:t>
            </w:r>
          </w:p>
        </w:tc>
        <w:tc>
          <w:tcPr>
            <w:tcW w:w="5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对转包地震安全性评价项目的罚款</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省地震局</w:t>
            </w:r>
          </w:p>
        </w:tc>
        <w:tc>
          <w:tcPr>
            <w:tcW w:w="2700"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四川省工程建设场地地震安全性评价管理规定</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color w:val="auto"/>
                <w:kern w:val="0"/>
                <w:sz w:val="28"/>
                <w:szCs w:val="28"/>
              </w:rPr>
              <w:t>（四川省政府令第</w:t>
            </w:r>
            <w:r>
              <w:rPr>
                <w:rFonts w:hint="eastAsia" w:ascii="仿宋_GB2312" w:hAnsi="仿宋_GB2312" w:eastAsia="仿宋_GB2312" w:cs="仿宋_GB2312"/>
                <w:color w:val="auto"/>
                <w:kern w:val="0"/>
                <w:sz w:val="28"/>
                <w:szCs w:val="28"/>
                <w:lang w:val="en-US" w:eastAsia="zh-CN"/>
              </w:rPr>
              <w:t>325</w:t>
            </w:r>
            <w:r>
              <w:rPr>
                <w:rFonts w:hint="eastAsia" w:ascii="仿宋_GB2312" w:hAnsi="仿宋_GB2312" w:eastAsia="仿宋_GB2312" w:cs="仿宋_GB2312"/>
                <w:color w:val="auto"/>
                <w:kern w:val="0"/>
                <w:sz w:val="28"/>
                <w:szCs w:val="28"/>
              </w:rPr>
              <w:t>号）</w:t>
            </w:r>
          </w:p>
          <w:p>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b w:val="0"/>
                <w:bCs w:val="0"/>
                <w:color w:val="auto"/>
                <w:sz w:val="28"/>
                <w:szCs w:val="28"/>
                <w:vertAlign w:val="baseline"/>
                <w:lang w:eastAsia="zh-CN"/>
              </w:rPr>
            </w:pPr>
          </w:p>
        </w:tc>
        <w:tc>
          <w:tcPr>
            <w:tcW w:w="133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lang w:eastAsia="zh-CN"/>
              </w:rPr>
              <w:t>暂停实施</w:t>
            </w:r>
          </w:p>
        </w:tc>
        <w:tc>
          <w:tcPr>
            <w:tcW w:w="1660"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vertAlign w:val="baseline"/>
                <w:lang w:val="en-US" w:eastAsia="zh-CN"/>
              </w:rPr>
              <w:t>按程序修订</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四川省工程建设场地地震安全性评价管理规定</w:t>
            </w:r>
            <w:r>
              <w:rPr>
                <w:rFonts w:hint="eastAsia" w:ascii="仿宋_GB2312" w:hAnsi="仿宋_GB2312" w:eastAsia="仿宋_GB2312" w:cs="仿宋_GB2312"/>
                <w:b w:val="0"/>
                <w:bCs w:val="0"/>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73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24</w:t>
            </w:r>
          </w:p>
        </w:tc>
        <w:tc>
          <w:tcPr>
            <w:tcW w:w="5078"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u w:val="none"/>
                <w:vertAlign w:val="baseline"/>
                <w:lang w:val="en-US" w:eastAsia="zh-CN"/>
              </w:rPr>
              <w:t>对地图产品刊载广告不符合规定、擅自改变已获得审核批准的地图内容、提供境外互联网地图服务链接的罚款</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vertAlign w:val="baseline"/>
                <w:lang w:eastAsia="zh-CN"/>
              </w:rPr>
              <w:t>地理测绘信息局</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val="0"/>
                <w:bCs w:val="0"/>
                <w:color w:val="auto"/>
                <w:sz w:val="28"/>
                <w:szCs w:val="28"/>
                <w:u w:val="none"/>
                <w:vertAlign w:val="baseline"/>
                <w:lang w:val="en-US" w:eastAsia="zh-CN"/>
              </w:rPr>
              <w:t>《四川省地图管理办法》</w:t>
            </w:r>
            <w:r>
              <w:rPr>
                <w:rFonts w:hint="eastAsia" w:ascii="仿宋_GB2312" w:hAnsi="仿宋_GB2312" w:eastAsia="仿宋_GB2312" w:cs="仿宋_GB2312"/>
                <w:color w:val="auto"/>
                <w:kern w:val="0"/>
                <w:sz w:val="28"/>
                <w:szCs w:val="28"/>
                <w:lang w:val="en-US" w:eastAsia="zh-CN"/>
              </w:rPr>
              <w:t>（四川省政府令第263号）</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b w:val="0"/>
                <w:bCs w:val="0"/>
                <w:color w:val="auto"/>
                <w:sz w:val="28"/>
                <w:szCs w:val="28"/>
                <w:vertAlign w:val="baseline"/>
                <w:lang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u w:val="none"/>
                <w:vertAlign w:val="baseline"/>
                <w:lang w:val="en-US" w:eastAsia="zh-CN"/>
              </w:rPr>
              <w:t>取消</w:t>
            </w:r>
          </w:p>
        </w:tc>
        <w:tc>
          <w:tcPr>
            <w:tcW w:w="16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i w:val="0"/>
                <w:caps w:val="0"/>
                <w:color w:val="auto"/>
                <w:spacing w:val="0"/>
                <w:kern w:val="0"/>
                <w:sz w:val="28"/>
                <w:szCs w:val="28"/>
                <w:shd w:val="clear" w:color="auto" w:fill="FFFFFF"/>
                <w:lang w:val="en-US" w:eastAsia="zh-CN" w:bidi="ar"/>
              </w:rPr>
              <w:t>同时取消其他行政处罚措施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73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25</w:t>
            </w:r>
          </w:p>
        </w:tc>
        <w:tc>
          <w:tcPr>
            <w:tcW w:w="5078"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vertAlign w:val="baseline"/>
                <w:lang w:eastAsia="zh-CN"/>
              </w:rPr>
              <w:t>对无气球灌充施放资格证从事升空气球或者系留气球灌充施放经营活动，出借、转让、涂改或者伪造气球灌充施放资格证，灌充、施放或者回收气球时未依照规定采取安全措施，组织群体手持用易燃易爆气体灌充的气球，用天然气、煤气、沼气灌充气球的罚款</w:t>
            </w:r>
          </w:p>
        </w:tc>
        <w:tc>
          <w:tcPr>
            <w:tcW w:w="2025"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vertAlign w:val="baseline"/>
                <w:lang w:eastAsia="zh-CN"/>
              </w:rPr>
              <w:t>省气象局</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b w:val="0"/>
                <w:bCs w:val="0"/>
                <w:color w:val="auto"/>
                <w:sz w:val="28"/>
                <w:szCs w:val="28"/>
                <w:vertAlign w:val="baseline"/>
                <w:lang w:eastAsia="zh-CN"/>
              </w:rPr>
              <w:t>《四川省升空气球和系留气球灌充施放安全管理办法》</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2017年修改，</w:t>
            </w:r>
            <w:r>
              <w:rPr>
                <w:rFonts w:hint="eastAsia" w:ascii="仿宋_GB2312" w:hAnsi="仿宋_GB2312" w:eastAsia="仿宋_GB2312" w:cs="仿宋_GB2312"/>
                <w:color w:val="auto"/>
                <w:kern w:val="0"/>
                <w:sz w:val="28"/>
                <w:szCs w:val="28"/>
              </w:rPr>
              <w:t>四川省政府令第</w:t>
            </w:r>
            <w:r>
              <w:rPr>
                <w:rFonts w:hint="eastAsia" w:ascii="仿宋_GB2312" w:hAnsi="仿宋_GB2312" w:eastAsia="仿宋_GB2312" w:cs="仿宋_GB2312"/>
                <w:color w:val="auto"/>
                <w:kern w:val="0"/>
                <w:sz w:val="28"/>
                <w:szCs w:val="28"/>
                <w:lang w:val="en-US" w:eastAsia="zh-CN"/>
              </w:rPr>
              <w:t>171</w:t>
            </w:r>
            <w:r>
              <w:rPr>
                <w:rFonts w:hint="eastAsia" w:ascii="仿宋_GB2312" w:hAnsi="仿宋_GB2312" w:eastAsia="仿宋_GB2312" w:cs="仿宋_GB2312"/>
                <w:color w:val="auto"/>
                <w:kern w:val="0"/>
                <w:sz w:val="28"/>
                <w:szCs w:val="28"/>
              </w:rPr>
              <w:t>号）</w:t>
            </w:r>
          </w:p>
          <w:p>
            <w:pPr>
              <w:keepNext w:val="0"/>
              <w:keepLines w:val="0"/>
              <w:pageBreakBefore w:val="0"/>
              <w:kinsoku/>
              <w:wordWrap/>
              <w:overflowPunct/>
              <w:topLinePunct w:val="0"/>
              <w:autoSpaceDE/>
              <w:autoSpaceDN/>
              <w:bidi w:val="0"/>
              <w:adjustRightInd/>
              <w:snapToGrid/>
              <w:spacing w:line="360" w:lineRule="exact"/>
              <w:ind w:firstLine="560" w:firstLineChars="200"/>
              <w:jc w:val="both"/>
              <w:rPr>
                <w:rFonts w:hint="eastAsia" w:ascii="仿宋_GB2312" w:hAnsi="仿宋_GB2312" w:eastAsia="仿宋_GB2312" w:cs="仿宋_GB2312"/>
                <w:b w:val="0"/>
                <w:bCs w:val="0"/>
                <w:color w:val="auto"/>
                <w:sz w:val="28"/>
                <w:szCs w:val="28"/>
                <w:vertAlign w:val="baseline"/>
                <w:lang w:eastAsia="zh-CN"/>
              </w:rPr>
            </w:pPr>
          </w:p>
        </w:tc>
        <w:tc>
          <w:tcPr>
            <w:tcW w:w="133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bCs w:val="0"/>
                <w:color w:val="auto"/>
                <w:sz w:val="28"/>
                <w:szCs w:val="28"/>
                <w:lang w:eastAsia="zh-CN"/>
              </w:rPr>
              <w:t>暂停实施</w:t>
            </w:r>
          </w:p>
        </w:tc>
        <w:tc>
          <w:tcPr>
            <w:tcW w:w="1660"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b w:val="0"/>
                <w:bCs w:val="0"/>
                <w:color w:val="auto"/>
                <w:sz w:val="28"/>
                <w:szCs w:val="28"/>
                <w:vertAlign w:val="baseline"/>
                <w:lang w:eastAsia="zh-CN"/>
              </w:rPr>
            </w:pPr>
            <w:r>
              <w:rPr>
                <w:rFonts w:hint="eastAsia" w:ascii="仿宋_GB2312" w:hAnsi="仿宋_GB2312" w:eastAsia="仿宋_GB2312" w:cs="仿宋_GB2312"/>
                <w:b w:val="0"/>
                <w:bCs w:val="0"/>
                <w:color w:val="auto"/>
                <w:sz w:val="28"/>
                <w:szCs w:val="28"/>
                <w:vertAlign w:val="baseline"/>
                <w:lang w:val="en-US" w:eastAsia="zh-CN"/>
              </w:rPr>
              <w:t>按程序修订</w:t>
            </w:r>
            <w:r>
              <w:rPr>
                <w:rFonts w:hint="eastAsia" w:ascii="仿宋_GB2312" w:hAnsi="仿宋_GB2312" w:eastAsia="仿宋_GB2312" w:cs="仿宋_GB2312"/>
                <w:b w:val="0"/>
                <w:bCs w:val="0"/>
                <w:color w:val="auto"/>
                <w:sz w:val="28"/>
                <w:szCs w:val="28"/>
                <w:vertAlign w:val="baseline"/>
                <w:lang w:eastAsia="zh-CN"/>
              </w:rPr>
              <w:t>《四川省升空气球和系留气球灌充施放安全管理办法》</w:t>
            </w:r>
          </w:p>
        </w:tc>
      </w:tr>
    </w:tbl>
    <w:p>
      <w:pPr>
        <w:rPr>
          <w:rFonts w:hint="eastAsia" w:ascii="仿宋_GB2312" w:hAnsi="仿宋_GB2312" w:eastAsia="仿宋_GB2312" w:cs="仿宋_GB2312"/>
          <w:sz w:val="28"/>
          <w:szCs w:val="28"/>
        </w:rPr>
      </w:pPr>
    </w:p>
    <w:p>
      <w:pPr>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D259DB-21EF-407A-9537-30BC4D4D9F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5C00CBA-8162-4945-A471-5F07D6F0E59B}"/>
  </w:font>
  <w:font w:name="方正黑体_GBK">
    <w:altName w:val="微软雅黑"/>
    <w:panose1 w:val="02000000000000000000"/>
    <w:charset w:val="86"/>
    <w:family w:val="auto"/>
    <w:pitch w:val="default"/>
    <w:sig w:usb0="00000000" w:usb1="00000000" w:usb2="00000000" w:usb3="00000000" w:csb0="00040000" w:csb1="00000000"/>
    <w:embedRegular r:id="rId3" w:fontKey="{2129978E-208F-46D8-B5C0-C7D471201FB1}"/>
  </w:font>
  <w:font w:name="方正小标宋简体">
    <w:panose1 w:val="02000000000000000000"/>
    <w:charset w:val="86"/>
    <w:family w:val="auto"/>
    <w:pitch w:val="default"/>
    <w:sig w:usb0="00000001" w:usb1="08000000" w:usb2="00000000" w:usb3="00000000" w:csb0="00040000" w:csb1="00000000"/>
    <w:embedRegular r:id="rId4" w:fontKey="{FA21D594-9D05-42FB-B4FA-B1667ED14C4E}"/>
  </w:font>
  <w:font w:name="方正仿宋_GBK">
    <w:panose1 w:val="02000000000000000000"/>
    <w:charset w:val="86"/>
    <w:family w:val="auto"/>
    <w:pitch w:val="default"/>
    <w:sig w:usb0="A00002BF" w:usb1="38CF7CFA" w:usb2="00082016" w:usb3="00000000" w:csb0="00040001" w:csb1="00000000"/>
    <w:embedRegular r:id="rId5" w:fontKey="{D9BACA5E-6B9A-4A31-8B63-D3A0C3FFB45B}"/>
  </w:font>
  <w:font w:name="仿宋_GB2312">
    <w:altName w:val="仿宋"/>
    <w:panose1 w:val="02010609030101010101"/>
    <w:charset w:val="86"/>
    <w:family w:val="auto"/>
    <w:pitch w:val="default"/>
    <w:sig w:usb0="00000000" w:usb1="00000000" w:usb2="00000000" w:usb3="00000000" w:csb0="00040000" w:csb1="00000000"/>
    <w:embedRegular r:id="rId6" w:fontKey="{48A28A93-05D2-4893-BD76-5FCD76493EEA}"/>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61C69"/>
    <w:rsid w:val="1E761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630"/>
    </w:pPr>
    <w:rPr>
      <w:rFonts w:ascii="黑体" w:eastAsia="黑体"/>
      <w:sz w:val="32"/>
      <w:szCs w:val="20"/>
    </w:rPr>
  </w:style>
  <w:style w:type="paragraph" w:styleId="3">
    <w:name w:val="Salutation"/>
    <w:basedOn w:val="1"/>
    <w:next w:val="1"/>
    <w:unhideWhenUsed/>
    <w:qFormat/>
    <w:uiPriority w:val="99"/>
    <w:rPr>
      <w:szCs w:val="24"/>
    </w:rPr>
  </w:style>
  <w:style w:type="table" w:styleId="5">
    <w:name w:val="Table Grid"/>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2022-03-21T01:51:00Z</dcterms:created>
  <dc:creator>血竹1400495502</dc:creator>
  <cp:lastModifiedBy>血竹1400495502</cp:lastModifiedBy>
  <dcterms:modified xsi:type="dcterms:W3CDTF">2022-03-21T01:51:47Z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572AE43EE88843EEB0B748548131E536</vt:lpwstr>
  </property>
</Properties>
</file>