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tabs>
          <w:tab w:val="left" w:pos="7350"/>
        </w:tabs>
        <w:kinsoku/>
        <w:wordWrap/>
        <w:overflowPunct/>
        <w:topLinePunct w:val="0"/>
        <w:autoSpaceDE/>
        <w:autoSpaceDN/>
        <w:bidi w:val="0"/>
        <w:adjustRightInd/>
        <w:snapToGrid/>
        <w:spacing w:line="579" w:lineRule="exact"/>
        <w:ind w:left="0" w:leftChars="0" w:firstLine="0" w:firstLineChars="0"/>
        <w:jc w:val="both"/>
        <w:textAlignment w:val="auto"/>
        <w:rPr>
          <w:rFonts w:hint="eastAsia" w:ascii="黑体" w:hAnsi="黑体" w:eastAsia="黑体" w:cs="黑体"/>
          <w:color w:val="000000"/>
          <w:kern w:val="0"/>
          <w:sz w:val="32"/>
          <w:szCs w:val="32"/>
          <w:highlight w:val="none"/>
          <w:shd w:val="clear" w:color="auto" w:fill="FFFFFF"/>
          <w:lang w:val="en-US" w:eastAsia="zh-CN" w:bidi="ar"/>
        </w:rPr>
      </w:pPr>
      <w:bookmarkStart w:id="1" w:name="_GoBack"/>
      <w:bookmarkEnd w:id="1"/>
      <w:r>
        <w:rPr>
          <w:rFonts w:hint="eastAsia" w:ascii="黑体" w:hAnsi="黑体" w:eastAsia="黑体" w:cs="黑体"/>
          <w:color w:val="000000"/>
          <w:kern w:val="0"/>
          <w:sz w:val="32"/>
          <w:szCs w:val="32"/>
          <w:highlight w:val="none"/>
          <w:shd w:val="clear" w:color="auto" w:fill="FFFFFF"/>
          <w:lang w:eastAsia="zh-CN" w:bidi="ar"/>
        </w:rPr>
        <w:t>附件</w:t>
      </w:r>
      <w:r>
        <w:rPr>
          <w:rFonts w:hint="eastAsia" w:ascii="黑体" w:hAnsi="黑体" w:eastAsia="黑体" w:cs="黑体"/>
          <w:color w:val="000000"/>
          <w:kern w:val="0"/>
          <w:sz w:val="32"/>
          <w:szCs w:val="32"/>
          <w:highlight w:val="none"/>
          <w:shd w:val="clear" w:color="auto" w:fill="FFFFFF"/>
          <w:lang w:val="en-US" w:eastAsia="zh-CN" w:bidi="ar"/>
        </w:rPr>
        <w:t>1</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jc w:val="center"/>
        <w:textAlignment w:val="auto"/>
        <w:rPr>
          <w:rFonts w:hint="eastAsia" w:ascii="黑体" w:hAnsi="黑体" w:eastAsia="黑体" w:cs="黑体"/>
          <w:color w:val="000000"/>
          <w:kern w:val="0"/>
          <w:sz w:val="44"/>
          <w:szCs w:val="44"/>
          <w:highlight w:val="none"/>
          <w:shd w:val="clear" w:color="auto" w:fill="FFFFFF"/>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四川</w:t>
      </w:r>
      <w:r>
        <w:rPr>
          <w:rFonts w:hint="eastAsia" w:ascii="Times New Roman" w:hAnsi="Times New Roman" w:eastAsia="方正小标宋简体"/>
          <w:color w:val="000000"/>
          <w:kern w:val="0"/>
          <w:sz w:val="44"/>
          <w:szCs w:val="44"/>
          <w:lang w:eastAsia="zh-CN"/>
        </w:rPr>
        <w:t>天府新区</w:t>
      </w:r>
      <w:r>
        <w:rPr>
          <w:rFonts w:ascii="Times New Roman" w:hAnsi="Times New Roman" w:eastAsia="方正小标宋简体"/>
          <w:color w:val="000000"/>
          <w:kern w:val="0"/>
          <w:sz w:val="44"/>
          <w:szCs w:val="44"/>
        </w:rPr>
        <w:t>条例</w:t>
      </w:r>
    </w:p>
    <w:p>
      <w:pPr>
        <w:keepNext w:val="0"/>
        <w:keepLines w:val="0"/>
        <w:pageBreakBefore w:val="0"/>
        <w:widowControl w:val="0"/>
        <w:suppressAutoHyphens/>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（草案</w:t>
      </w:r>
      <w:r>
        <w:rPr>
          <w:rFonts w:hint="eastAsia" w:ascii="楷体_GB2312" w:hAnsi="楷体_GB2312" w:eastAsia="楷体_GB2312" w:cs="楷体_GB2312"/>
          <w:b w:val="0"/>
          <w:bCs w:val="0"/>
          <w:color w:val="000000"/>
          <w:kern w:val="0"/>
          <w:sz w:val="32"/>
          <w:szCs w:val="32"/>
          <w:lang w:eastAsia="zh-CN"/>
        </w:rPr>
        <w:t>征求意见</w:t>
      </w:r>
      <w:r>
        <w:rPr>
          <w:rFonts w:hint="eastAsia" w:ascii="楷体_GB2312" w:hAnsi="楷体_GB2312" w:eastAsia="楷体_GB2312" w:cs="楷体_GB2312"/>
          <w:b w:val="0"/>
          <w:bCs w:val="0"/>
          <w:color w:val="000000"/>
          <w:kern w:val="0"/>
          <w:sz w:val="32"/>
          <w:szCs w:val="32"/>
        </w:rPr>
        <w:t>稿）</w:t>
      </w:r>
    </w:p>
    <w:p>
      <w:pPr>
        <w:keepNext w:val="0"/>
        <w:keepLines w:val="0"/>
        <w:pageBreakBefore w:val="0"/>
        <w:widowControl w:val="0"/>
        <w:suppressAutoHyphens/>
        <w:kinsoku/>
        <w:wordWrap/>
        <w:overflowPunct/>
        <w:topLinePunct w:val="0"/>
        <w:autoSpaceDE/>
        <w:autoSpaceDN/>
        <w:bidi w:val="0"/>
        <w:adjustRightInd/>
        <w:snapToGrid/>
        <w:spacing w:line="579" w:lineRule="exact"/>
        <w:ind w:left="0" w:leftChars="0" w:firstLine="640" w:firstLineChars="200"/>
        <w:jc w:val="both"/>
        <w:textAlignment w:val="auto"/>
        <w:rPr>
          <w:color w:val="000000"/>
          <w:sz w:val="32"/>
          <w:szCs w:val="32"/>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ascii="黑体" w:hAnsi="黑体" w:eastAsia="黑体" w:cs="黑体"/>
          <w:bCs/>
          <w:color w:val="auto"/>
          <w:sz w:val="32"/>
          <w:szCs w:val="32"/>
          <w:highlight w:val="none"/>
          <w:u w:val="none" w:color="auto"/>
        </w:rPr>
      </w:pPr>
      <w:r>
        <w:rPr>
          <w:rFonts w:hint="eastAsia" w:ascii="黑体" w:hAnsi="黑体" w:eastAsia="黑体" w:cs="黑体"/>
          <w:bCs/>
          <w:color w:val="auto"/>
          <w:sz w:val="32"/>
          <w:szCs w:val="32"/>
          <w:highlight w:val="none"/>
          <w:u w:val="none" w:color="auto"/>
        </w:rPr>
        <w:t>第一章  总  则</w:t>
      </w:r>
    </w:p>
    <w:p>
      <w:pPr>
        <w:pStyle w:val="2"/>
        <w:pageBreakBefore w:val="0"/>
        <w:kinsoku/>
        <w:wordWrap/>
        <w:overflowPunct/>
        <w:topLinePunct w:val="0"/>
        <w:autoSpaceDE/>
        <w:autoSpaceDN/>
        <w:bidi w:val="0"/>
        <w:spacing w:line="579" w:lineRule="exact"/>
        <w:textAlignment w:val="auto"/>
        <w:rPr>
          <w:sz w:val="32"/>
          <w:szCs w:val="32"/>
        </w:rPr>
      </w:pP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lang w:eastAsia="zh-CN"/>
        </w:rPr>
        <w:t>第一条</w:t>
      </w:r>
      <w:r>
        <w:rPr>
          <w:rFonts w:hint="eastAsia" w:ascii="黑体" w:hAnsi="黑体" w:eastAsia="黑体" w:cs="黑体"/>
          <w:bCs/>
          <w:color w:val="auto"/>
          <w:sz w:val="32"/>
          <w:szCs w:val="32"/>
          <w:highlight w:val="none"/>
          <w:u w:val="none" w:color="auto"/>
          <w:lang w:val="en-US" w:eastAsia="zh-CN"/>
        </w:rPr>
        <w:t xml:space="preserve"> </w:t>
      </w:r>
      <w:r>
        <w:rPr>
          <w:rFonts w:hint="eastAsia" w:ascii="方正楷体_GBK" w:eastAsia="方正楷体_GBK"/>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为了</w:t>
      </w:r>
      <w:r>
        <w:rPr>
          <w:rFonts w:hint="eastAsia" w:ascii="仿宋_GB2312" w:hAnsi="仿宋_GB2312" w:eastAsia="仿宋_GB2312" w:cs="仿宋_GB2312"/>
          <w:bCs/>
          <w:color w:val="auto"/>
          <w:sz w:val="32"/>
          <w:szCs w:val="32"/>
          <w:highlight w:val="none"/>
          <w:u w:val="none" w:color="auto"/>
          <w:lang w:val="en-US" w:eastAsia="zh-CN"/>
        </w:rPr>
        <w:t>保障和促进四川天府新区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以下简称天府新区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开发建设，推动天府新区经济社会高质量发展，实现国家赋予天府新区的战略定位和发展目标，</w:t>
      </w:r>
      <w:r>
        <w:rPr>
          <w:rFonts w:hint="eastAsia" w:ascii="仿宋_GB2312" w:hAnsi="仿宋_GB2312" w:eastAsia="仿宋_GB2312" w:cs="仿宋_GB2312"/>
          <w:bCs/>
          <w:color w:val="auto"/>
          <w:sz w:val="32"/>
          <w:szCs w:val="32"/>
          <w:highlight w:val="none"/>
          <w:u w:val="none" w:color="auto"/>
        </w:rPr>
        <w:t>根据有关法律、行政法规，结合</w:t>
      </w:r>
      <w:r>
        <w:rPr>
          <w:rFonts w:hint="eastAsia" w:ascii="仿宋_GB2312" w:hAnsi="仿宋_GB2312" w:eastAsia="仿宋_GB2312" w:cs="仿宋_GB2312"/>
          <w:bCs/>
          <w:color w:val="auto"/>
          <w:sz w:val="32"/>
          <w:szCs w:val="32"/>
          <w:highlight w:val="none"/>
          <w:u w:val="none" w:color="auto"/>
          <w:lang w:val="en-US" w:eastAsia="zh-CN"/>
        </w:rPr>
        <w:t>四川</w:t>
      </w:r>
      <w:r>
        <w:rPr>
          <w:rFonts w:hint="eastAsia" w:ascii="仿宋_GB2312" w:hAnsi="仿宋_GB2312" w:eastAsia="仿宋_GB2312" w:cs="仿宋_GB2312"/>
          <w:bCs/>
          <w:color w:val="auto"/>
          <w:sz w:val="32"/>
          <w:szCs w:val="32"/>
          <w:highlight w:val="none"/>
          <w:u w:val="none" w:color="auto"/>
        </w:rPr>
        <w:t>省实际，制定本条例。</w:t>
      </w: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lang w:val="en-US" w:eastAsia="zh-Hans"/>
        </w:rPr>
        <w:t>第二条</w:t>
      </w:r>
      <w:r>
        <w:rPr>
          <w:rFonts w:hint="eastAsia" w:ascii="黑体" w:hAnsi="黑体" w:eastAsia="黑体" w:cs="黑体"/>
          <w:bCs/>
          <w:color w:val="auto"/>
          <w:sz w:val="32"/>
          <w:szCs w:val="32"/>
          <w:highlight w:val="none"/>
          <w:u w:val="none" w:color="auto"/>
          <w:lang w:eastAsia="zh-CN"/>
        </w:rPr>
        <w:t xml:space="preserve">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本条例适用于天府新区的规划</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建设</w:t>
      </w:r>
      <w:r>
        <w:rPr>
          <w:rFonts w:hint="eastAsia" w:ascii="仿宋_GB2312" w:hAnsi="仿宋_GB2312" w:eastAsia="仿宋_GB2312"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Hans"/>
        </w:rPr>
        <w:t>管理</w:t>
      </w:r>
      <w:r>
        <w:rPr>
          <w:rFonts w:hint="eastAsia" w:ascii="仿宋_GB2312" w:hAnsi="仿宋_GB2312" w:eastAsia="仿宋_GB2312" w:cs="仿宋_GB2312"/>
          <w:bCs/>
          <w:color w:val="auto"/>
          <w:sz w:val="32"/>
          <w:szCs w:val="32"/>
          <w:highlight w:val="none"/>
          <w:u w:val="none" w:color="auto"/>
          <w:lang w:val="en-US" w:eastAsia="zh-CN"/>
        </w:rPr>
        <w:t>、服务</w:t>
      </w:r>
      <w:r>
        <w:rPr>
          <w:rFonts w:hint="eastAsia" w:ascii="仿宋_GB2312" w:hAnsi="仿宋_GB2312" w:eastAsia="仿宋_GB2312" w:cs="仿宋_GB2312"/>
          <w:bCs/>
          <w:color w:val="auto"/>
          <w:sz w:val="32"/>
          <w:szCs w:val="32"/>
          <w:highlight w:val="none"/>
          <w:u w:val="none" w:color="auto"/>
        </w:rPr>
        <w:t>等活动</w:t>
      </w:r>
      <w:r>
        <w:rPr>
          <w:rFonts w:hint="eastAsia" w:ascii="仿宋_GB2312" w:hAnsi="仿宋_GB2312" w:eastAsia="仿宋_GB2312" w:cs="仿宋_GB2312"/>
          <w:bCs/>
          <w:color w:val="auto"/>
          <w:sz w:val="32"/>
          <w:szCs w:val="32"/>
          <w:highlight w:val="none"/>
          <w:u w:val="none" w:color="auto"/>
          <w:lang w:eastAsia="zh-CN"/>
        </w:rPr>
        <w:t>。</w:t>
      </w: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val="en-US" w:eastAsia="zh-CN"/>
        </w:rPr>
        <w:t>天府新区规划面积</w:t>
      </w:r>
      <w:r>
        <w:rPr>
          <w:rFonts w:hint="eastAsia" w:ascii="仿宋_GB2312" w:hAnsi="仿宋_GB2312" w:eastAsia="仿宋_GB2312" w:cs="仿宋_GB2312"/>
          <w:bCs/>
          <w:color w:val="auto"/>
          <w:sz w:val="32"/>
          <w:szCs w:val="32"/>
          <w:highlight w:val="none"/>
          <w:u w:val="none" w:color="auto"/>
        </w:rPr>
        <w:t>1578平方公里，</w:t>
      </w:r>
      <w:r>
        <w:rPr>
          <w:rFonts w:hint="eastAsia" w:ascii="仿宋_GB2312" w:hAnsi="仿宋_GB2312" w:eastAsia="仿宋_GB2312" w:cs="仿宋_GB2312"/>
          <w:bCs/>
          <w:color w:val="auto"/>
          <w:sz w:val="32"/>
          <w:szCs w:val="32"/>
          <w:highlight w:val="none"/>
          <w:u w:val="none" w:color="auto"/>
          <w:lang w:eastAsia="zh-CN"/>
        </w:rPr>
        <w:t>包括</w:t>
      </w:r>
      <w:r>
        <w:rPr>
          <w:rFonts w:hint="eastAsia" w:ascii="仿宋_GB2312" w:hAnsi="仿宋_GB2312" w:eastAsia="仿宋_GB2312" w:cs="仿宋_GB2312"/>
          <w:bCs/>
          <w:color w:val="auto"/>
          <w:sz w:val="32"/>
          <w:szCs w:val="32"/>
          <w:highlight w:val="none"/>
          <w:u w:val="none" w:color="auto"/>
        </w:rPr>
        <w:t>成都</w:t>
      </w:r>
      <w:r>
        <w:rPr>
          <w:rFonts w:hint="eastAsia" w:ascii="仿宋_GB2312" w:hAnsi="仿宋_GB2312" w:eastAsia="仿宋_GB2312" w:cs="仿宋_GB2312"/>
          <w:bCs/>
          <w:color w:val="auto"/>
          <w:sz w:val="32"/>
          <w:szCs w:val="32"/>
          <w:highlight w:val="none"/>
          <w:u w:val="none" w:color="auto"/>
          <w:lang w:val="en-US" w:eastAsia="zh-CN"/>
        </w:rPr>
        <w:t>市</w:t>
      </w:r>
      <w:r>
        <w:rPr>
          <w:rFonts w:hint="eastAsia" w:ascii="仿宋_GB2312" w:hAnsi="仿宋_GB2312" w:eastAsia="仿宋_GB2312" w:cs="仿宋_GB2312"/>
          <w:bCs/>
          <w:color w:val="auto"/>
          <w:sz w:val="32"/>
          <w:szCs w:val="32"/>
          <w:highlight w:val="none"/>
          <w:u w:val="none" w:color="auto"/>
        </w:rPr>
        <w:t>、眉山市</w:t>
      </w:r>
      <w:r>
        <w:rPr>
          <w:rFonts w:hint="eastAsia" w:ascii="仿宋_GB2312" w:hAnsi="仿宋_GB2312" w:eastAsia="仿宋_GB2312" w:cs="仿宋_GB2312"/>
          <w:bCs/>
          <w:color w:val="auto"/>
          <w:sz w:val="32"/>
          <w:szCs w:val="32"/>
          <w:highlight w:val="none"/>
          <w:u w:val="none" w:color="auto"/>
          <w:lang w:eastAsia="zh-CN"/>
        </w:rPr>
        <w:t>的部分区域，分为</w:t>
      </w:r>
      <w:r>
        <w:rPr>
          <w:rFonts w:hint="eastAsia" w:ascii="仿宋_GB2312" w:hAnsi="仿宋_GB2312" w:eastAsia="仿宋_GB2312" w:cs="仿宋_GB2312"/>
          <w:bCs/>
          <w:color w:val="auto"/>
          <w:sz w:val="32"/>
          <w:szCs w:val="32"/>
          <w:highlight w:val="none"/>
          <w:u w:val="none" w:color="auto"/>
          <w:lang w:val="en-US" w:eastAsia="zh-CN"/>
        </w:rPr>
        <w:t>直管区和非直管区</w:t>
      </w:r>
      <w:r>
        <w:rPr>
          <w:rFonts w:hint="eastAsia" w:ascii="仿宋_GB2312" w:hAnsi="仿宋_GB2312" w:eastAsia="仿宋_GB2312" w:cs="仿宋_GB2312"/>
          <w:bCs/>
          <w:color w:val="auto"/>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firstLineChars="200"/>
        <w:textAlignment w:val="auto"/>
        <w:rPr>
          <w:rFonts w:hint="default"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lang w:val="en-US" w:eastAsia="zh-CN"/>
        </w:rPr>
        <w:t>第三条</w:t>
      </w:r>
      <w:r>
        <w:rPr>
          <w:rFonts w:hint="eastAsia" w:ascii="方正楷体_GBK" w:hAnsi="Times New Roman" w:eastAsia="方正楷体_GBK" w:cs="Times New Roman"/>
          <w:bCs/>
          <w:color w:val="auto"/>
          <w:sz w:val="32"/>
          <w:szCs w:val="32"/>
          <w:highlight w:val="none"/>
          <w:u w:val="none" w:color="auto"/>
          <w:shd w:val="clear" w:color="auto" w:fill="FFFFFF"/>
          <w:lang w:val="en-US" w:eastAsia="zh-CN"/>
        </w:rPr>
        <w:t xml:space="preserve"> </w:t>
      </w:r>
      <w:r>
        <w:rPr>
          <w:rFonts w:hint="eastAsia" w:ascii="方正楷体_GBK" w:eastAsia="方正楷体_GBK" w:cs="Times New Roman"/>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天府新区建设发展</w:t>
      </w:r>
      <w:r>
        <w:rPr>
          <w:rFonts w:hint="eastAsia" w:ascii="仿宋_GB2312" w:hAnsi="仿宋_GB2312" w:eastAsia="仿宋_GB2312" w:cs="仿宋_GB2312"/>
          <w:bCs/>
          <w:color w:val="auto"/>
          <w:sz w:val="32"/>
          <w:szCs w:val="32"/>
          <w:highlight w:val="none"/>
          <w:u w:val="none" w:color="auto"/>
          <w:lang w:eastAsia="zh-CN"/>
        </w:rPr>
        <w:t>应当</w:t>
      </w:r>
      <w:r>
        <w:rPr>
          <w:rFonts w:hint="eastAsia" w:ascii="仿宋_GB2312" w:hAnsi="仿宋_GB2312" w:eastAsia="仿宋_GB2312" w:cs="仿宋_GB2312"/>
          <w:bCs/>
          <w:color w:val="auto"/>
          <w:sz w:val="32"/>
          <w:szCs w:val="32"/>
          <w:highlight w:val="none"/>
          <w:u w:val="none" w:color="auto"/>
        </w:rPr>
        <w:t>坚持以习近平新时代中国特色社会主义思想为指导，</w:t>
      </w:r>
      <w:r>
        <w:rPr>
          <w:rFonts w:hint="eastAsia" w:ascii="仿宋_GB2312" w:hAnsi="仿宋_GB2312" w:eastAsia="仿宋_GB2312" w:cs="仿宋_GB2312"/>
          <w:bCs/>
          <w:color w:val="auto"/>
          <w:sz w:val="32"/>
          <w:szCs w:val="32"/>
          <w:highlight w:val="none"/>
          <w:u w:val="none" w:color="auto"/>
          <w:lang w:val="en-US" w:eastAsia="zh-CN"/>
        </w:rPr>
        <w:t>以</w:t>
      </w:r>
      <w:r>
        <w:rPr>
          <w:rFonts w:hint="eastAsia" w:ascii="仿宋_GB2312" w:hAnsi="仿宋_GB2312" w:eastAsia="仿宋_GB2312" w:cs="仿宋_GB2312"/>
          <w:bCs/>
          <w:color w:val="auto"/>
          <w:sz w:val="32"/>
          <w:szCs w:val="32"/>
          <w:highlight w:val="none"/>
          <w:u w:val="none" w:color="auto"/>
        </w:rPr>
        <w:t>成渝地区双城经济圈建设</w:t>
      </w:r>
      <w:r>
        <w:rPr>
          <w:rFonts w:hint="eastAsia" w:ascii="仿宋_GB2312" w:hAnsi="仿宋_GB2312" w:eastAsia="仿宋_GB2312" w:cs="仿宋_GB2312"/>
          <w:bCs/>
          <w:color w:val="auto"/>
          <w:sz w:val="32"/>
          <w:szCs w:val="32"/>
          <w:highlight w:val="none"/>
          <w:u w:val="none" w:color="auto"/>
          <w:lang w:val="en-US" w:eastAsia="zh-CN"/>
        </w:rPr>
        <w:t>为</w:t>
      </w:r>
      <w:r>
        <w:rPr>
          <w:rFonts w:hint="eastAsia" w:ascii="仿宋_GB2312" w:hAnsi="仿宋_GB2312" w:eastAsia="仿宋_GB2312" w:cs="仿宋_GB2312"/>
          <w:bCs/>
          <w:color w:val="auto"/>
          <w:sz w:val="32"/>
          <w:szCs w:val="32"/>
          <w:highlight w:val="none"/>
          <w:u w:val="none" w:color="auto"/>
        </w:rPr>
        <w:t>战略</w:t>
      </w:r>
      <w:r>
        <w:rPr>
          <w:rFonts w:hint="eastAsia" w:ascii="仿宋_GB2312" w:hAnsi="仿宋_GB2312" w:eastAsia="仿宋_GB2312" w:cs="仿宋_GB2312"/>
          <w:bCs/>
          <w:color w:val="auto"/>
          <w:sz w:val="32"/>
          <w:szCs w:val="32"/>
          <w:highlight w:val="none"/>
          <w:u w:val="none" w:color="auto"/>
          <w:lang w:val="en-US" w:eastAsia="zh-CN"/>
        </w:rPr>
        <w:t>引领</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坚持生态优先、绿色发展，强化创新驱动、高端引领，突出以人为本、发展共享，打造新时代公园城市典范和国家级新区高质量发展样板</w:t>
      </w:r>
      <w:r>
        <w:rPr>
          <w:rFonts w:hint="eastAsia" w:ascii="仿宋_GB2312" w:hAnsi="仿宋_GB2312" w:eastAsia="仿宋_GB2312" w:cs="仿宋_GB2312"/>
          <w:bCs/>
          <w:color w:val="auto"/>
          <w:sz w:val="32"/>
          <w:szCs w:val="32"/>
          <w:highlight w:val="none"/>
          <w:u w:val="none" w:color="auto"/>
          <w:lang w:eastAsia="zh-CN"/>
        </w:rPr>
        <w:t>。</w:t>
      </w: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lang w:val="en-US" w:eastAsia="zh-Hans"/>
        </w:rPr>
        <w:t>第</w:t>
      </w:r>
      <w:r>
        <w:rPr>
          <w:rFonts w:hint="eastAsia" w:ascii="黑体" w:hAnsi="黑体" w:eastAsia="黑体" w:cs="黑体"/>
          <w:bCs/>
          <w:color w:val="auto"/>
          <w:sz w:val="32"/>
          <w:szCs w:val="32"/>
          <w:highlight w:val="none"/>
          <w:u w:val="none" w:color="auto"/>
          <w:lang w:val="en-US" w:eastAsia="zh-CN"/>
        </w:rPr>
        <w:t>四</w:t>
      </w:r>
      <w:r>
        <w:rPr>
          <w:rFonts w:hint="eastAsia" w:ascii="黑体" w:hAnsi="黑体" w:eastAsia="黑体" w:cs="黑体"/>
          <w:bCs/>
          <w:color w:val="auto"/>
          <w:sz w:val="32"/>
          <w:szCs w:val="32"/>
          <w:highlight w:val="none"/>
          <w:u w:val="none" w:color="auto"/>
          <w:lang w:val="en-US" w:eastAsia="zh-Hans"/>
        </w:rPr>
        <w:t>条</w:t>
      </w:r>
      <w:r>
        <w:rPr>
          <w:rFonts w:hint="eastAsia" w:ascii="黑体" w:hAnsi="黑体" w:eastAsia="黑体" w:cs="黑体"/>
          <w:bCs/>
          <w:color w:val="auto"/>
          <w:sz w:val="32"/>
          <w:szCs w:val="32"/>
          <w:highlight w:val="none"/>
          <w:u w:val="none" w:color="auto"/>
          <w:lang w:val="en-US" w:eastAsia="zh-CN"/>
        </w:rPr>
        <w:t xml:space="preserve"> </w:t>
      </w:r>
      <w:r>
        <w:rPr>
          <w:rFonts w:ascii="方正楷体_GBK" w:eastAsia="方正楷体_GBK"/>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省人民政府</w:t>
      </w:r>
      <w:r>
        <w:rPr>
          <w:rFonts w:hint="eastAsia" w:ascii="仿宋_GB2312" w:hAnsi="仿宋_GB2312" w:eastAsia="仿宋_GB2312" w:cs="仿宋_GB2312"/>
          <w:bCs/>
          <w:color w:val="auto"/>
          <w:sz w:val="32"/>
          <w:szCs w:val="32"/>
          <w:highlight w:val="none"/>
          <w:u w:val="none" w:color="auto"/>
          <w:lang w:val="en-US" w:eastAsia="zh-Hans"/>
        </w:rPr>
        <w:t>应当</w:t>
      </w:r>
      <w:r>
        <w:rPr>
          <w:rFonts w:hint="eastAsia" w:ascii="仿宋_GB2312" w:hAnsi="仿宋_GB2312" w:eastAsia="仿宋_GB2312" w:cs="仿宋_GB2312"/>
          <w:bCs/>
          <w:color w:val="auto"/>
          <w:sz w:val="32"/>
          <w:szCs w:val="32"/>
          <w:highlight w:val="none"/>
          <w:u w:val="none" w:color="auto"/>
          <w:lang w:val="en-US" w:eastAsia="zh-CN"/>
        </w:rPr>
        <w:t>加强对天府新区建设发展的组织领导，</w:t>
      </w:r>
      <w:r>
        <w:rPr>
          <w:rFonts w:hint="eastAsia" w:ascii="仿宋_GB2312" w:hAnsi="仿宋_GB2312" w:eastAsia="仿宋_GB2312" w:cs="仿宋_GB2312"/>
          <w:bCs/>
          <w:color w:val="auto"/>
          <w:sz w:val="32"/>
          <w:szCs w:val="32"/>
          <w:highlight w:val="none"/>
          <w:u w:val="none" w:color="auto"/>
        </w:rPr>
        <w:t>设立领导小组，统筹</w:t>
      </w:r>
      <w:r>
        <w:rPr>
          <w:rFonts w:hint="eastAsia" w:ascii="仿宋_GB2312" w:hAnsi="仿宋_GB2312" w:eastAsia="仿宋_GB2312" w:cs="仿宋_GB2312"/>
          <w:bCs/>
          <w:color w:val="auto"/>
          <w:sz w:val="32"/>
          <w:szCs w:val="32"/>
          <w:highlight w:val="none"/>
          <w:u w:val="none" w:color="auto"/>
          <w:lang w:val="en-US" w:eastAsia="zh-Hans"/>
        </w:rPr>
        <w:t>协调解决</w:t>
      </w:r>
      <w:r>
        <w:rPr>
          <w:rFonts w:hint="eastAsia" w:ascii="仿宋_GB2312" w:hAnsi="仿宋_GB2312" w:eastAsia="仿宋_GB2312" w:cs="仿宋_GB2312"/>
          <w:bCs/>
          <w:color w:val="auto"/>
          <w:sz w:val="32"/>
          <w:szCs w:val="32"/>
          <w:highlight w:val="none"/>
          <w:u w:val="none" w:color="auto"/>
        </w:rPr>
        <w:t>建设发展中的重大</w:t>
      </w:r>
      <w:r>
        <w:rPr>
          <w:rFonts w:hint="eastAsia" w:ascii="仿宋_GB2312" w:hAnsi="仿宋_GB2312" w:eastAsia="仿宋_GB2312" w:cs="仿宋_GB2312"/>
          <w:bCs/>
          <w:color w:val="auto"/>
          <w:sz w:val="32"/>
          <w:szCs w:val="32"/>
          <w:highlight w:val="none"/>
          <w:u w:val="none" w:color="auto"/>
          <w:lang w:val="en-US" w:eastAsia="zh-Hans"/>
        </w:rPr>
        <w:t>问题和重要</w:t>
      </w:r>
      <w:r>
        <w:rPr>
          <w:rFonts w:hint="eastAsia" w:ascii="仿宋_GB2312" w:hAnsi="仿宋_GB2312" w:eastAsia="仿宋_GB2312" w:cs="仿宋_GB2312"/>
          <w:bCs/>
          <w:color w:val="auto"/>
          <w:sz w:val="32"/>
          <w:szCs w:val="32"/>
          <w:highlight w:val="none"/>
          <w:u w:val="none" w:color="auto"/>
        </w:rPr>
        <w:t>事项</w:t>
      </w:r>
      <w:r>
        <w:rPr>
          <w:rFonts w:hint="default" w:ascii="仿宋_GB2312" w:hAnsi="仿宋_GB2312" w:eastAsia="仿宋_GB2312" w:cs="仿宋_GB2312"/>
          <w:bCs/>
          <w:color w:val="auto"/>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省人民政府</w:t>
      </w:r>
      <w:r>
        <w:rPr>
          <w:rFonts w:hint="eastAsia" w:ascii="仿宋_GB2312" w:hAnsi="仿宋_GB2312" w:eastAsia="仿宋_GB2312" w:cs="仿宋_GB2312"/>
          <w:bCs/>
          <w:color w:val="auto"/>
          <w:sz w:val="32"/>
          <w:szCs w:val="32"/>
          <w:highlight w:val="none"/>
          <w:u w:val="none" w:color="auto"/>
          <w:lang w:val="en-US" w:eastAsia="zh-Hans"/>
        </w:rPr>
        <w:t>应当</w:t>
      </w:r>
      <w:r>
        <w:rPr>
          <w:rFonts w:hint="eastAsia" w:ascii="仿宋_GB2312" w:hAnsi="仿宋_GB2312" w:eastAsia="仿宋_GB2312" w:cs="仿宋_GB2312"/>
          <w:bCs/>
          <w:color w:val="auto"/>
          <w:sz w:val="32"/>
          <w:szCs w:val="32"/>
          <w:highlight w:val="none"/>
          <w:u w:val="none" w:color="auto"/>
        </w:rPr>
        <w:t>赋予天府新区更大自主发展、自主改革和自主创新的权限</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rPr>
        <w:t>积极争取中央和国家有关部委对天府新区建设发展的支持，</w:t>
      </w:r>
      <w:r>
        <w:rPr>
          <w:rFonts w:hint="eastAsia" w:ascii="仿宋_GB2312" w:hAnsi="仿宋_GB2312" w:eastAsia="仿宋_GB2312" w:cs="仿宋_GB2312"/>
          <w:bCs/>
          <w:color w:val="auto"/>
          <w:sz w:val="32"/>
          <w:szCs w:val="32"/>
          <w:highlight w:val="none"/>
          <w:u w:val="none" w:color="auto"/>
          <w:lang w:val="en-US" w:eastAsia="zh-CN"/>
        </w:rPr>
        <w:t>协调和</w:t>
      </w:r>
      <w:r>
        <w:rPr>
          <w:rFonts w:hint="eastAsia" w:ascii="仿宋_GB2312" w:hAnsi="仿宋_GB2312" w:eastAsia="仿宋_GB2312" w:cs="仿宋_GB2312"/>
          <w:bCs/>
          <w:color w:val="auto"/>
          <w:sz w:val="32"/>
          <w:szCs w:val="32"/>
          <w:highlight w:val="none"/>
          <w:u w:val="none" w:color="auto"/>
        </w:rPr>
        <w:t>支持中央</w:t>
      </w:r>
      <w:r>
        <w:rPr>
          <w:rFonts w:hint="eastAsia" w:ascii="仿宋_GB2312" w:hAnsi="仿宋_GB2312" w:eastAsia="仿宋_GB2312" w:cs="仿宋_GB2312"/>
          <w:bCs/>
          <w:color w:val="auto"/>
          <w:sz w:val="32"/>
          <w:szCs w:val="32"/>
          <w:highlight w:val="none"/>
          <w:u w:val="none" w:color="auto"/>
          <w:lang w:val="en-US" w:eastAsia="zh-CN"/>
        </w:rPr>
        <w:t>派驻本省的机构和中央直属企业</w:t>
      </w:r>
      <w:r>
        <w:rPr>
          <w:rFonts w:hint="eastAsia" w:ascii="仿宋_GB2312" w:hAnsi="仿宋_GB2312" w:eastAsia="仿宋_GB2312" w:cs="仿宋_GB2312"/>
          <w:bCs/>
          <w:color w:val="auto"/>
          <w:sz w:val="32"/>
          <w:szCs w:val="32"/>
          <w:highlight w:val="none"/>
          <w:u w:val="none" w:color="auto"/>
        </w:rPr>
        <w:t>参与天府新区建设。</w:t>
      </w:r>
    </w:p>
    <w:p>
      <w:pPr>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省</w:t>
      </w:r>
      <w:r>
        <w:rPr>
          <w:rFonts w:hint="eastAsia" w:ascii="仿宋_GB2312" w:hAnsi="仿宋_GB2312" w:eastAsia="仿宋_GB2312" w:cs="仿宋_GB2312"/>
          <w:bCs/>
          <w:color w:val="auto"/>
          <w:sz w:val="32"/>
          <w:szCs w:val="32"/>
          <w:highlight w:val="none"/>
          <w:u w:val="none" w:color="auto"/>
          <w:lang w:val="en-US" w:eastAsia="zh-CN"/>
        </w:rPr>
        <w:t>人民政府有关部门和</w:t>
      </w:r>
      <w:r>
        <w:rPr>
          <w:rFonts w:hint="eastAsia" w:ascii="仿宋_GB2312" w:hAnsi="仿宋_GB2312" w:eastAsia="仿宋_GB2312" w:cs="仿宋_GB2312"/>
          <w:bCs/>
          <w:color w:val="auto"/>
          <w:sz w:val="32"/>
          <w:szCs w:val="32"/>
          <w:highlight w:val="none"/>
          <w:u w:val="none" w:color="auto"/>
        </w:rPr>
        <w:t>成都市</w:t>
      </w:r>
      <w:r>
        <w:rPr>
          <w:rFonts w:hint="eastAsia" w:ascii="仿宋_GB2312" w:hAnsi="仿宋_GB2312" w:eastAsia="仿宋_GB2312" w:cs="仿宋_GB2312"/>
          <w:bCs/>
          <w:color w:val="auto"/>
          <w:sz w:val="32"/>
          <w:szCs w:val="32"/>
          <w:highlight w:val="none"/>
          <w:u w:val="none" w:color="auto"/>
          <w:lang w:val="en-US" w:eastAsia="zh-CN"/>
        </w:rPr>
        <w:t>人民政府、</w:t>
      </w:r>
      <w:r>
        <w:rPr>
          <w:rFonts w:hint="eastAsia" w:ascii="仿宋_GB2312" w:hAnsi="仿宋_GB2312" w:eastAsia="仿宋_GB2312" w:cs="仿宋_GB2312"/>
          <w:bCs/>
          <w:color w:val="auto"/>
          <w:sz w:val="32"/>
          <w:szCs w:val="32"/>
          <w:highlight w:val="none"/>
          <w:u w:val="none" w:color="auto"/>
        </w:rPr>
        <w:t>眉山市人民政府应当在</w:t>
      </w:r>
      <w:r>
        <w:rPr>
          <w:rFonts w:hint="eastAsia" w:ascii="仿宋_GB2312" w:hAnsi="仿宋_GB2312" w:eastAsia="仿宋_GB2312" w:cs="仿宋_GB2312"/>
          <w:bCs/>
          <w:color w:val="auto"/>
          <w:sz w:val="32"/>
          <w:szCs w:val="32"/>
          <w:highlight w:val="none"/>
          <w:u w:val="none" w:color="auto"/>
          <w:lang w:val="en-US" w:eastAsia="zh-CN"/>
        </w:rPr>
        <w:t>财政金融、</w:t>
      </w:r>
      <w:r>
        <w:rPr>
          <w:rFonts w:hint="eastAsia" w:ascii="仿宋_GB2312" w:hAnsi="仿宋_GB2312" w:eastAsia="仿宋_GB2312" w:cs="仿宋_GB2312"/>
          <w:bCs/>
          <w:color w:val="auto"/>
          <w:sz w:val="32"/>
          <w:szCs w:val="32"/>
          <w:highlight w:val="none"/>
          <w:u w:val="none" w:color="auto"/>
        </w:rPr>
        <w:t>规划建设、产业</w:t>
      </w:r>
      <w:r>
        <w:rPr>
          <w:rFonts w:hint="eastAsia" w:ascii="仿宋_GB2312" w:hAnsi="仿宋_GB2312" w:eastAsia="仿宋_GB2312" w:cs="仿宋_GB2312"/>
          <w:bCs/>
          <w:color w:val="auto"/>
          <w:sz w:val="32"/>
          <w:szCs w:val="32"/>
          <w:highlight w:val="none"/>
          <w:u w:val="none" w:color="auto"/>
          <w:lang w:val="en-US" w:eastAsia="zh-CN"/>
        </w:rPr>
        <w:t>发展</w:t>
      </w:r>
      <w:r>
        <w:rPr>
          <w:rFonts w:hint="eastAsia" w:ascii="仿宋_GB2312" w:hAnsi="仿宋_GB2312" w:eastAsia="仿宋_GB2312" w:cs="仿宋_GB2312"/>
          <w:bCs/>
          <w:color w:val="auto"/>
          <w:sz w:val="32"/>
          <w:szCs w:val="32"/>
          <w:highlight w:val="none"/>
          <w:u w:val="none" w:color="auto"/>
        </w:rPr>
        <w:t>、用地保障等方面给予天府新区优先支持。</w:t>
      </w:r>
    </w:p>
    <w:p>
      <w:pPr>
        <w:pageBreakBefore w:val="0"/>
        <w:widowControl/>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lang w:eastAsia="zh-CN"/>
        </w:rPr>
        <w:t>第</w:t>
      </w:r>
      <w:r>
        <w:rPr>
          <w:rFonts w:hint="eastAsia" w:ascii="黑体" w:hAnsi="黑体" w:eastAsia="黑体" w:cs="黑体"/>
          <w:bCs/>
          <w:color w:val="auto"/>
          <w:sz w:val="32"/>
          <w:szCs w:val="32"/>
          <w:highlight w:val="none"/>
          <w:u w:val="none" w:color="auto"/>
          <w:lang w:val="en-US" w:eastAsia="zh-CN"/>
        </w:rPr>
        <w:t>五</w:t>
      </w:r>
      <w:r>
        <w:rPr>
          <w:rFonts w:hint="eastAsia" w:ascii="黑体" w:hAnsi="黑体" w:eastAsia="黑体" w:cs="黑体"/>
          <w:bCs/>
          <w:color w:val="auto"/>
          <w:sz w:val="32"/>
          <w:szCs w:val="32"/>
          <w:highlight w:val="none"/>
          <w:u w:val="none" w:color="auto"/>
          <w:lang w:eastAsia="zh-CN"/>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方正楷体_GBK" w:eastAsia="方正楷体_GBK"/>
          <w:bCs/>
          <w:color w:val="auto"/>
          <w:sz w:val="32"/>
          <w:szCs w:val="32"/>
          <w:highlight w:val="none"/>
          <w:u w:val="none" w:color="auto"/>
        </w:rPr>
        <w:t xml:space="preserve"> </w:t>
      </w:r>
      <w:r>
        <w:rPr>
          <w:rFonts w:hint="eastAsia" w:eastAsia="方正仿宋_GBK"/>
          <w:bCs/>
          <w:color w:val="auto"/>
          <w:sz w:val="32"/>
          <w:szCs w:val="32"/>
          <w:highlight w:val="none"/>
          <w:u w:val="none" w:color="auto"/>
        </w:rPr>
        <w:t>天</w:t>
      </w:r>
      <w:r>
        <w:rPr>
          <w:rFonts w:hint="eastAsia" w:ascii="仿宋_GB2312" w:hAnsi="仿宋_GB2312" w:eastAsia="仿宋_GB2312" w:cs="仿宋_GB2312"/>
          <w:bCs/>
          <w:color w:val="auto"/>
          <w:sz w:val="32"/>
          <w:szCs w:val="32"/>
          <w:highlight w:val="none"/>
          <w:u w:val="none" w:color="auto"/>
        </w:rPr>
        <w:t>府新区应当肩负起</w:t>
      </w:r>
      <w:r>
        <w:rPr>
          <w:rFonts w:hint="eastAsia" w:ascii="仿宋_GB2312" w:hAnsi="仿宋_GB2312" w:eastAsia="仿宋_GB2312" w:cs="仿宋_GB2312"/>
          <w:bCs/>
          <w:color w:val="auto"/>
          <w:sz w:val="32"/>
          <w:szCs w:val="32"/>
          <w:highlight w:val="none"/>
          <w:u w:val="none" w:color="auto"/>
          <w:lang w:eastAsia="zh-CN"/>
        </w:rPr>
        <w:t>国家和省</w:t>
      </w:r>
      <w:r>
        <w:rPr>
          <w:rFonts w:hint="eastAsia" w:ascii="仿宋_GB2312" w:hAnsi="仿宋_GB2312" w:eastAsia="仿宋_GB2312" w:cs="仿宋_GB2312"/>
          <w:bCs/>
          <w:color w:val="auto"/>
          <w:sz w:val="32"/>
          <w:szCs w:val="32"/>
          <w:highlight w:val="none"/>
          <w:u w:val="none" w:color="auto"/>
        </w:rPr>
        <w:t>重大改革创新试点示范，在</w:t>
      </w:r>
      <w:r>
        <w:rPr>
          <w:rFonts w:hint="eastAsia" w:ascii="仿宋_GB2312" w:hAnsi="仿宋_GB2312" w:eastAsia="仿宋_GB2312" w:cs="仿宋_GB2312"/>
          <w:bCs/>
          <w:color w:val="auto"/>
          <w:sz w:val="32"/>
          <w:szCs w:val="32"/>
          <w:highlight w:val="none"/>
          <w:u w:val="none" w:color="auto"/>
          <w:lang w:val="en-US" w:eastAsia="zh-CN"/>
        </w:rPr>
        <w:t>创新、协调、绿色、开放、共享和安全等方面</w:t>
      </w:r>
      <w:r>
        <w:rPr>
          <w:rFonts w:hint="eastAsia" w:ascii="仿宋_GB2312" w:hAnsi="仿宋_GB2312" w:eastAsia="仿宋_GB2312" w:cs="仿宋_GB2312"/>
          <w:bCs/>
          <w:color w:val="auto"/>
          <w:sz w:val="32"/>
          <w:szCs w:val="32"/>
          <w:highlight w:val="none"/>
          <w:u w:val="none" w:color="auto"/>
        </w:rPr>
        <w:t>先行先试、系统集成改革，形成可复制可推广的创新成果。</w:t>
      </w:r>
    </w:p>
    <w:p>
      <w:pPr>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lang w:eastAsia="zh-CN"/>
        </w:rPr>
        <w:t>第</w:t>
      </w:r>
      <w:r>
        <w:rPr>
          <w:rFonts w:hint="eastAsia" w:ascii="黑体" w:hAnsi="黑体" w:eastAsia="黑体" w:cs="黑体"/>
          <w:bCs/>
          <w:color w:val="auto"/>
          <w:sz w:val="32"/>
          <w:szCs w:val="32"/>
          <w:highlight w:val="none"/>
          <w:u w:val="none" w:color="auto"/>
          <w:lang w:val="en-US" w:eastAsia="zh-CN"/>
        </w:rPr>
        <w:t>六</w:t>
      </w:r>
      <w:r>
        <w:rPr>
          <w:rFonts w:hint="eastAsia" w:ascii="黑体" w:hAnsi="黑体" w:eastAsia="黑体" w:cs="黑体"/>
          <w:bCs/>
          <w:color w:val="auto"/>
          <w:sz w:val="32"/>
          <w:szCs w:val="32"/>
          <w:highlight w:val="none"/>
          <w:u w:val="none" w:color="auto"/>
          <w:lang w:eastAsia="zh-CN"/>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方正楷体_GBK" w:hAnsi="方正黑体_GBK" w:eastAsia="方正楷体_GBK" w:cs="方正黑体_GBK"/>
          <w:bCs/>
          <w:color w:val="auto"/>
          <w:sz w:val="32"/>
          <w:szCs w:val="32"/>
          <w:highlight w:val="none"/>
        </w:rPr>
        <w:t xml:space="preserve"> </w:t>
      </w:r>
      <w:r>
        <w:rPr>
          <w:rFonts w:hint="eastAsia" w:ascii="仿宋_GB2312" w:hAnsi="仿宋_GB2312" w:eastAsia="仿宋_GB2312" w:cs="仿宋_GB2312"/>
          <w:bCs/>
          <w:color w:val="auto"/>
          <w:sz w:val="32"/>
          <w:szCs w:val="32"/>
          <w:highlight w:val="none"/>
          <w:u w:val="none" w:color="auto"/>
        </w:rPr>
        <w:t>天府新区在改革创新过程中，未能实现预期目标、出现失误或者过错，但符合国家和省确定的改革方向，决策程序符合法律</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法规</w:t>
      </w:r>
      <w:r>
        <w:rPr>
          <w:rFonts w:hint="eastAsia" w:ascii="仿宋_GB2312" w:hAnsi="仿宋_GB2312" w:eastAsia="仿宋_GB2312" w:cs="仿宋_GB2312"/>
          <w:bCs/>
          <w:color w:val="auto"/>
          <w:sz w:val="32"/>
          <w:szCs w:val="32"/>
          <w:highlight w:val="none"/>
          <w:u w:val="none" w:color="auto"/>
          <w:lang w:val="en-US" w:eastAsia="zh-CN"/>
        </w:rPr>
        <w:t>及相关政策</w:t>
      </w:r>
      <w:r>
        <w:rPr>
          <w:rFonts w:hint="eastAsia" w:ascii="仿宋_GB2312" w:hAnsi="仿宋_GB2312" w:eastAsia="仿宋_GB2312" w:cs="仿宋_GB2312"/>
          <w:bCs/>
          <w:color w:val="auto"/>
          <w:sz w:val="32"/>
          <w:szCs w:val="32"/>
          <w:highlight w:val="none"/>
          <w:u w:val="none" w:color="auto"/>
        </w:rPr>
        <w:t>规定，</w:t>
      </w:r>
      <w:r>
        <w:rPr>
          <w:rFonts w:hint="eastAsia" w:ascii="仿宋_GB2312" w:hAnsi="仿宋_GB2312" w:eastAsia="仿宋_GB2312" w:cs="仿宋_GB2312"/>
          <w:bCs/>
          <w:color w:val="auto"/>
          <w:sz w:val="32"/>
          <w:szCs w:val="32"/>
          <w:highlight w:val="none"/>
          <w:u w:val="none" w:color="auto"/>
          <w:lang w:val="en-US" w:eastAsia="zh-CN"/>
        </w:rPr>
        <w:t>对</w:t>
      </w:r>
      <w:r>
        <w:rPr>
          <w:rFonts w:hint="eastAsia" w:ascii="仿宋_GB2312" w:hAnsi="仿宋_GB2312" w:eastAsia="仿宋_GB2312" w:cs="仿宋_GB2312"/>
          <w:bCs/>
          <w:color w:val="auto"/>
          <w:sz w:val="32"/>
          <w:szCs w:val="32"/>
          <w:highlight w:val="none"/>
          <w:u w:val="none" w:color="auto"/>
        </w:rPr>
        <w:t>未牟取私利或者损害公共利益的有关单位和个人不作负面评价。</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ascii="方正仿宋_GBK" w:hAnsi="方正仿宋_GBK" w:eastAsia="方正仿宋_GBK" w:cs="方正仿宋_GBK"/>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eastAsia="方正黑体_GBK"/>
          <w:bCs/>
          <w:color w:val="auto"/>
          <w:sz w:val="32"/>
          <w:szCs w:val="32"/>
          <w:highlight w:val="none"/>
          <w:u w:val="none" w:color="auto"/>
        </w:rPr>
      </w:pPr>
      <w:r>
        <w:rPr>
          <w:rFonts w:eastAsia="方正黑体_GBK"/>
          <w:bCs/>
          <w:color w:val="auto"/>
          <w:sz w:val="32"/>
          <w:szCs w:val="32"/>
          <w:highlight w:val="none"/>
          <w:u w:val="none" w:color="auto"/>
        </w:rPr>
        <w:t xml:space="preserve">第二章  </w:t>
      </w:r>
      <w:r>
        <w:rPr>
          <w:rFonts w:hint="eastAsia" w:eastAsia="方正黑体_GBK"/>
          <w:bCs/>
          <w:color w:val="auto"/>
          <w:sz w:val="32"/>
          <w:szCs w:val="32"/>
          <w:highlight w:val="none"/>
          <w:u w:val="none" w:color="auto"/>
          <w:lang w:val="en-US" w:eastAsia="zh-CN"/>
        </w:rPr>
        <w:t>管理体制</w:t>
      </w:r>
    </w:p>
    <w:p>
      <w:pPr>
        <w:pageBreakBefore w:val="0"/>
        <w:kinsoku/>
        <w:wordWrap/>
        <w:overflowPunct/>
        <w:topLinePunct w:val="0"/>
        <w:autoSpaceDE/>
        <w:autoSpaceDN/>
        <w:bidi w:val="0"/>
        <w:adjustRightInd w:val="0"/>
        <w:snapToGrid w:val="0"/>
        <w:spacing w:line="579" w:lineRule="exact"/>
        <w:ind w:left="0" w:leftChars="0"/>
        <w:textAlignment w:val="auto"/>
        <w:rPr>
          <w:rFonts w:eastAsia="方正仿宋_GBK"/>
          <w:bCs/>
          <w:color w:val="auto"/>
          <w:sz w:val="32"/>
          <w:szCs w:val="32"/>
          <w:highlight w:val="none"/>
          <w:u w:val="none" w:color="auto"/>
        </w:rPr>
      </w:pPr>
    </w:p>
    <w:p>
      <w:pPr>
        <w:pStyle w:val="5"/>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val="en-US" w:eastAsia="zh-CN"/>
        </w:rPr>
        <w:t>七</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四川天府新区</w:t>
      </w:r>
      <w:r>
        <w:rPr>
          <w:rFonts w:hint="eastAsia" w:ascii="仿宋_GB2312" w:hAnsi="仿宋_GB2312" w:eastAsia="仿宋_GB2312" w:cs="仿宋_GB2312"/>
          <w:bCs/>
          <w:color w:val="auto"/>
          <w:sz w:val="32"/>
          <w:szCs w:val="32"/>
          <w:highlight w:val="none"/>
          <w:u w:val="none" w:color="auto"/>
          <w:lang w:val="en-US" w:eastAsia="zh-Hans"/>
        </w:rPr>
        <w:t>管理委员会</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Hans"/>
        </w:rPr>
        <w:t>以下简称天府新区管委会</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是省人民政府的派出机构</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委托</w:t>
      </w:r>
      <w:r>
        <w:rPr>
          <w:rFonts w:hint="eastAsia" w:ascii="仿宋_GB2312" w:hAnsi="仿宋_GB2312" w:eastAsia="仿宋_GB2312" w:cs="仿宋_GB2312"/>
          <w:bCs/>
          <w:color w:val="auto"/>
          <w:sz w:val="32"/>
          <w:szCs w:val="32"/>
          <w:highlight w:val="none"/>
          <w:u w:val="none" w:color="auto"/>
        </w:rPr>
        <w:t>成都市人民政府</w:t>
      </w:r>
      <w:r>
        <w:rPr>
          <w:rFonts w:hint="eastAsia" w:ascii="仿宋_GB2312" w:hAnsi="仿宋_GB2312" w:eastAsia="仿宋_GB2312" w:cs="仿宋_GB2312"/>
          <w:bCs/>
          <w:color w:val="auto"/>
          <w:sz w:val="32"/>
          <w:szCs w:val="32"/>
          <w:highlight w:val="none"/>
          <w:u w:val="none" w:color="auto"/>
          <w:lang w:val="en-US" w:eastAsia="zh-CN"/>
        </w:rPr>
        <w:t>管理</w:t>
      </w:r>
      <w:r>
        <w:rPr>
          <w:rFonts w:hint="eastAsia" w:ascii="仿宋_GB2312" w:hAnsi="仿宋_GB2312" w:eastAsia="仿宋_GB2312" w:cs="仿宋_GB2312"/>
          <w:bCs/>
          <w:color w:val="auto"/>
          <w:sz w:val="32"/>
          <w:szCs w:val="32"/>
          <w:highlight w:val="none"/>
          <w:u w:val="none" w:color="auto"/>
        </w:rPr>
        <w:t>，负责天府新区规划</w:t>
      </w:r>
      <w:r>
        <w:rPr>
          <w:rFonts w:hint="eastAsia" w:ascii="仿宋_GB2312" w:hAnsi="仿宋_GB2312" w:eastAsia="仿宋_GB2312" w:cs="仿宋_GB2312"/>
          <w:bCs/>
          <w:color w:val="auto"/>
          <w:sz w:val="32"/>
          <w:szCs w:val="32"/>
          <w:highlight w:val="none"/>
          <w:u w:val="none" w:color="auto"/>
          <w:lang w:val="en-US" w:eastAsia="zh-Hans"/>
        </w:rPr>
        <w:t>及</w:t>
      </w:r>
      <w:r>
        <w:rPr>
          <w:rFonts w:hint="eastAsia" w:ascii="仿宋_GB2312" w:hAnsi="仿宋_GB2312" w:eastAsia="仿宋_GB2312" w:cs="仿宋_GB2312"/>
          <w:bCs/>
          <w:color w:val="auto"/>
          <w:sz w:val="32"/>
          <w:szCs w:val="32"/>
          <w:highlight w:val="none"/>
          <w:u w:val="none" w:color="auto"/>
        </w:rPr>
        <w:t>直管区</w:t>
      </w:r>
      <w:r>
        <w:rPr>
          <w:rFonts w:hint="eastAsia" w:ascii="仿宋_GB2312" w:hAnsi="仿宋_GB2312" w:eastAsia="仿宋_GB2312" w:cs="仿宋_GB2312"/>
          <w:bCs/>
          <w:color w:val="auto"/>
          <w:sz w:val="32"/>
          <w:szCs w:val="32"/>
          <w:highlight w:val="none"/>
          <w:u w:val="none" w:color="auto"/>
          <w:lang w:val="en-US" w:eastAsia="zh-CN"/>
        </w:rPr>
        <w:t>的</w:t>
      </w:r>
      <w:r>
        <w:rPr>
          <w:rFonts w:hint="eastAsia" w:ascii="仿宋_GB2312" w:hAnsi="仿宋_GB2312" w:eastAsia="仿宋_GB2312" w:cs="仿宋_GB2312"/>
          <w:bCs/>
          <w:color w:val="auto"/>
          <w:sz w:val="32"/>
          <w:szCs w:val="32"/>
          <w:highlight w:val="none"/>
          <w:u w:val="none" w:color="auto"/>
        </w:rPr>
        <w:t>经济社会管理，行使省人民政府依法赋予的省级经济社会管理权限。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天府新区管委会主要履行</w:t>
      </w:r>
      <w:r>
        <w:rPr>
          <w:rFonts w:hint="eastAsia" w:ascii="仿宋_GB2312" w:hAnsi="仿宋_GB2312" w:eastAsia="仿宋_GB2312" w:cs="仿宋_GB2312"/>
          <w:bCs/>
          <w:color w:val="auto"/>
          <w:sz w:val="32"/>
          <w:szCs w:val="32"/>
          <w:highlight w:val="none"/>
          <w:u w:val="none" w:color="auto"/>
          <w:lang w:val="en-US" w:eastAsia="zh-CN"/>
        </w:rPr>
        <w:t>下列</w:t>
      </w:r>
      <w:r>
        <w:rPr>
          <w:rFonts w:hint="eastAsia" w:ascii="仿宋_GB2312" w:hAnsi="仿宋_GB2312" w:eastAsia="仿宋_GB2312" w:cs="仿宋_GB2312"/>
          <w:bCs/>
          <w:color w:val="auto"/>
          <w:sz w:val="32"/>
          <w:szCs w:val="32"/>
          <w:highlight w:val="none"/>
          <w:u w:val="none" w:color="auto"/>
        </w:rPr>
        <w:t>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一</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统筹天府新区改革发展和体制机制创新；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二</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组织编制天府新区经济社会发展规划和有关专项规划；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三</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统筹规划天府新区产业布局，统筹协调天府新区重大投资项目建设</w:t>
      </w:r>
      <w:r>
        <w:rPr>
          <w:rFonts w:hint="eastAsia" w:ascii="仿宋_GB2312" w:hAnsi="仿宋_GB2312" w:eastAsia="仿宋_GB2312" w:cs="仿宋_GB2312"/>
          <w:bCs/>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（四）</w:t>
      </w:r>
      <w:r>
        <w:rPr>
          <w:rFonts w:hint="eastAsia" w:ascii="仿宋_GB2312" w:hAnsi="仿宋_GB2312" w:eastAsia="仿宋_GB2312" w:cs="仿宋_GB2312"/>
          <w:bCs/>
          <w:color w:val="auto"/>
          <w:sz w:val="32"/>
          <w:szCs w:val="32"/>
          <w:highlight w:val="none"/>
          <w:u w:val="none" w:color="auto"/>
        </w:rPr>
        <w:t>协调制定实施天府新区开发开放的政策和措施；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五</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负责天府新区主要经济指标的综合统计和专项统计；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六</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负责</w:t>
      </w:r>
      <w:r>
        <w:rPr>
          <w:rFonts w:hint="eastAsia" w:ascii="仿宋_GB2312" w:hAnsi="仿宋_GB2312" w:eastAsia="仿宋_GB2312" w:cs="仿宋_GB2312"/>
          <w:bCs/>
          <w:color w:val="auto"/>
          <w:sz w:val="32"/>
          <w:szCs w:val="32"/>
          <w:highlight w:val="none"/>
          <w:u w:val="none" w:color="auto"/>
          <w:lang w:val="en-US" w:eastAsia="zh-CN"/>
        </w:rPr>
        <w:t>管理直管区范围内的街道</w:t>
      </w:r>
      <w:r>
        <w:rPr>
          <w:rFonts w:hint="eastAsia" w:ascii="仿宋_GB2312" w:hAnsi="仿宋_GB2312" w:eastAsia="仿宋_GB2312" w:cs="仿宋_GB2312"/>
          <w:bCs/>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（七）</w:t>
      </w:r>
      <w:r>
        <w:rPr>
          <w:rFonts w:hint="eastAsia" w:ascii="仿宋_GB2312" w:hAnsi="仿宋_GB2312" w:eastAsia="仿宋_GB2312" w:cs="仿宋_GB2312"/>
          <w:bCs/>
          <w:color w:val="auto"/>
          <w:sz w:val="32"/>
          <w:szCs w:val="32"/>
          <w:highlight w:val="none"/>
          <w:u w:val="none" w:color="auto"/>
        </w:rPr>
        <w:t>省人民政府</w:t>
      </w:r>
      <w:r>
        <w:rPr>
          <w:rFonts w:hint="eastAsia" w:ascii="仿宋_GB2312" w:hAnsi="仿宋_GB2312" w:eastAsia="仿宋_GB2312" w:cs="仿宋_GB2312"/>
          <w:bCs/>
          <w:strike w:val="0"/>
          <w:color w:val="auto"/>
          <w:sz w:val="32"/>
          <w:szCs w:val="32"/>
          <w:highlight w:val="none"/>
          <w:u w:val="none" w:color="auto"/>
        </w:rPr>
        <w:t>、成都市人民政府</w:t>
      </w:r>
      <w:r>
        <w:rPr>
          <w:rFonts w:hint="eastAsia" w:ascii="仿宋_GB2312" w:hAnsi="仿宋_GB2312" w:eastAsia="仿宋_GB2312" w:cs="仿宋_GB2312"/>
          <w:bCs/>
          <w:color w:val="auto"/>
          <w:sz w:val="32"/>
          <w:szCs w:val="32"/>
          <w:highlight w:val="none"/>
          <w:u w:val="none" w:color="auto"/>
        </w:rPr>
        <w:t>赋予的其他职责。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 w:val="0"/>
          <w:bCs/>
          <w:color w:val="auto"/>
          <w:kern w:val="2"/>
          <w:sz w:val="32"/>
          <w:szCs w:val="32"/>
          <w:highlight w:val="none"/>
          <w:u w:val="none" w:color="auto"/>
          <w:lang w:val="en-US" w:eastAsia="zh-CN" w:bidi="ar-SA"/>
        </w:rPr>
      </w:pPr>
      <w:r>
        <w:rPr>
          <w:rFonts w:hint="eastAsia" w:ascii="仿宋_GB2312" w:hAnsi="仿宋_GB2312" w:eastAsia="仿宋_GB2312" w:cs="仿宋_GB2312"/>
          <w:bCs/>
          <w:color w:val="auto"/>
          <w:sz w:val="32"/>
          <w:szCs w:val="32"/>
          <w:highlight w:val="none"/>
          <w:u w:val="none" w:color="auto"/>
          <w:lang w:val="en-US" w:eastAsia="zh-Hans"/>
        </w:rPr>
        <w:t>天府新区管委会应当依法推行权责清单制度</w:t>
      </w:r>
      <w:r>
        <w:rPr>
          <w:rFonts w:hint="eastAsia" w:ascii="仿宋_GB2312" w:hAnsi="仿宋_GB2312" w:eastAsia="仿宋_GB2312" w:cs="仿宋_GB2312"/>
          <w:bCs/>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lang w:val="en-US" w:eastAsia="zh-Hans"/>
        </w:rPr>
        <w:t>第</w:t>
      </w:r>
      <w:r>
        <w:rPr>
          <w:rFonts w:hint="eastAsia" w:ascii="黑体" w:hAnsi="黑体" w:eastAsia="黑体" w:cs="黑体"/>
          <w:bCs/>
          <w:color w:val="auto"/>
          <w:sz w:val="32"/>
          <w:szCs w:val="32"/>
          <w:highlight w:val="none"/>
          <w:u w:val="none" w:color="auto"/>
          <w:shd w:val="clear" w:color="auto" w:fill="FFFFFF"/>
          <w:lang w:val="en-US" w:eastAsia="zh-CN"/>
        </w:rPr>
        <w:t>八</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lang w:eastAsia="zh-CN"/>
        </w:rPr>
        <w:t>天府新区管委会应当根据有关规定，按照</w:t>
      </w:r>
      <w:r>
        <w:rPr>
          <w:rFonts w:hint="eastAsia" w:ascii="仿宋_GB2312" w:hAnsi="仿宋_GB2312" w:eastAsia="仿宋_GB2312" w:cs="仿宋_GB2312"/>
          <w:bCs/>
          <w:color w:val="auto"/>
          <w:sz w:val="32"/>
          <w:szCs w:val="32"/>
          <w:highlight w:val="none"/>
          <w:u w:val="none" w:color="auto"/>
          <w:lang w:val="en-US" w:eastAsia="zh-CN"/>
        </w:rPr>
        <w:t>优化、协同、高效的原则设置</w:t>
      </w:r>
      <w:r>
        <w:rPr>
          <w:rFonts w:hint="eastAsia" w:ascii="仿宋_GB2312" w:hAnsi="仿宋_GB2312" w:eastAsia="仿宋_GB2312" w:cs="仿宋_GB2312"/>
          <w:bCs/>
          <w:color w:val="auto"/>
          <w:sz w:val="32"/>
          <w:szCs w:val="32"/>
          <w:highlight w:val="none"/>
          <w:u w:val="none" w:color="auto"/>
          <w:lang w:eastAsia="zh-CN"/>
        </w:rPr>
        <w:t>工作机构，构建系统完备、科学规范、运行高效的机构职能体系。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val="en-US" w:eastAsia="zh-CN"/>
        </w:rPr>
        <w:t>在机构编制管理部门核定的编制和员额限额内，可按规定创新符合实际的选人用人机制、薪酬激励机制和人才交流机制，实施分类改革和岗位聘用制等人事管理制度。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lang w:val="en-US" w:eastAsia="zh-Hans"/>
        </w:rPr>
        <w:t>第</w:t>
      </w:r>
      <w:r>
        <w:rPr>
          <w:rFonts w:hint="eastAsia" w:ascii="黑体" w:hAnsi="黑体" w:eastAsia="黑体" w:cs="黑体"/>
          <w:bCs/>
          <w:color w:val="auto"/>
          <w:sz w:val="32"/>
          <w:szCs w:val="32"/>
          <w:highlight w:val="none"/>
          <w:u w:val="none" w:color="auto"/>
          <w:shd w:val="clear" w:color="auto" w:fill="FFFFFF"/>
          <w:lang w:val="en-US" w:eastAsia="zh-CN"/>
        </w:rPr>
        <w:t>九</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shd w:val="clear" w:color="auto" w:fill="auto"/>
          <w:lang w:val="en-US" w:eastAsia="zh-CN"/>
        </w:rPr>
        <w:t>天府新区管委会及其工作机构根据职责，负责直管区相关的行政管理工作。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天府新区管委会及</w:t>
      </w:r>
      <w:r>
        <w:rPr>
          <w:rFonts w:hint="eastAsia" w:ascii="仿宋_GB2312" w:hAnsi="仿宋_GB2312" w:eastAsia="仿宋_GB2312" w:cs="仿宋_GB2312"/>
          <w:bCs/>
          <w:color w:val="auto"/>
          <w:sz w:val="32"/>
          <w:szCs w:val="32"/>
          <w:highlight w:val="none"/>
          <w:u w:val="none" w:color="auto"/>
          <w:lang w:val="en-US" w:eastAsia="zh-CN"/>
        </w:rPr>
        <w:t>其工作机构</w:t>
      </w:r>
      <w:r>
        <w:rPr>
          <w:rFonts w:hint="eastAsia" w:ascii="仿宋_GB2312" w:hAnsi="仿宋_GB2312" w:eastAsia="仿宋_GB2312" w:cs="仿宋_GB2312"/>
          <w:bCs/>
          <w:color w:val="auto"/>
          <w:sz w:val="32"/>
          <w:szCs w:val="32"/>
          <w:highlight w:val="none"/>
          <w:u w:val="none" w:color="auto"/>
          <w:lang w:val="en-US" w:eastAsia="zh-Hans"/>
        </w:rPr>
        <w:t>可以</w:t>
      </w:r>
      <w:r>
        <w:rPr>
          <w:rFonts w:hint="eastAsia" w:ascii="仿宋_GB2312" w:hAnsi="仿宋_GB2312" w:eastAsia="仿宋_GB2312" w:cs="仿宋_GB2312"/>
          <w:bCs/>
          <w:color w:val="auto"/>
          <w:sz w:val="32"/>
          <w:szCs w:val="32"/>
          <w:highlight w:val="none"/>
          <w:u w:val="none" w:color="auto"/>
          <w:lang w:val="en-US" w:eastAsia="zh-CN"/>
        </w:rPr>
        <w:t>根据法律、法规的规定在直管区范围内</w:t>
      </w:r>
      <w:r>
        <w:rPr>
          <w:rFonts w:hint="eastAsia" w:ascii="仿宋_GB2312" w:hAnsi="仿宋_GB2312" w:eastAsia="仿宋_GB2312" w:cs="仿宋_GB2312"/>
          <w:bCs/>
          <w:color w:val="auto"/>
          <w:sz w:val="32"/>
          <w:szCs w:val="32"/>
          <w:highlight w:val="none"/>
          <w:u w:val="none" w:color="auto"/>
          <w:lang w:eastAsia="zh-CN"/>
        </w:rPr>
        <w:t>制定行政规范性文件，履行相应管理职责。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lang w:val="en-US" w:eastAsia="zh-Hans"/>
        </w:rPr>
        <w:t>第十条</w:t>
      </w:r>
      <w:r>
        <w:rPr>
          <w:rFonts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eastAsia="zh-CN"/>
        </w:rPr>
        <w:t>天府新区管委会</w:t>
      </w:r>
      <w:r>
        <w:rPr>
          <w:rFonts w:hint="eastAsia" w:ascii="仿宋_GB2312" w:hAnsi="仿宋_GB2312" w:eastAsia="仿宋_GB2312" w:cs="仿宋_GB2312"/>
          <w:bCs/>
          <w:color w:val="auto"/>
          <w:sz w:val="32"/>
          <w:szCs w:val="32"/>
          <w:highlight w:val="none"/>
          <w:u w:val="none" w:color="auto"/>
          <w:lang w:val="en-US" w:eastAsia="zh-CN"/>
        </w:rPr>
        <w:t>确定的</w:t>
      </w:r>
      <w:r>
        <w:rPr>
          <w:rFonts w:hint="eastAsia" w:ascii="仿宋_GB2312" w:hAnsi="仿宋_GB2312" w:eastAsia="仿宋_GB2312" w:cs="仿宋_GB2312"/>
          <w:bCs/>
          <w:color w:val="auto"/>
          <w:sz w:val="32"/>
          <w:szCs w:val="32"/>
          <w:highlight w:val="none"/>
          <w:u w:val="none" w:color="auto"/>
          <w:lang w:eastAsia="zh-CN"/>
        </w:rPr>
        <w:t>行政审批机构在直管区范围内相对集中行使省</w:t>
      </w:r>
      <w:r>
        <w:rPr>
          <w:rFonts w:hint="eastAsia" w:ascii="仿宋_GB2312" w:hAnsi="仿宋_GB2312" w:eastAsia="仿宋_GB2312" w:cs="仿宋_GB2312"/>
          <w:bCs/>
          <w:color w:val="auto"/>
          <w:sz w:val="32"/>
          <w:szCs w:val="32"/>
          <w:highlight w:val="none"/>
          <w:u w:val="none" w:color="auto"/>
          <w:lang w:val="en-US" w:eastAsia="zh-CN"/>
        </w:rPr>
        <w:t>人民政府</w:t>
      </w:r>
      <w:r>
        <w:rPr>
          <w:rFonts w:hint="eastAsia" w:ascii="仿宋_GB2312" w:hAnsi="仿宋_GB2312" w:eastAsia="仿宋_GB2312" w:cs="仿宋_GB2312"/>
          <w:bCs/>
          <w:color w:val="auto"/>
          <w:sz w:val="32"/>
          <w:szCs w:val="32"/>
          <w:highlight w:val="none"/>
          <w:u w:val="none" w:color="auto"/>
          <w:lang w:eastAsia="zh-CN"/>
        </w:rPr>
        <w:t>、成都市人民政府依法赋予的行政许可等行政管理权限。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天府新区管委会</w:t>
      </w:r>
      <w:r>
        <w:rPr>
          <w:rFonts w:hint="eastAsia" w:ascii="仿宋_GB2312" w:hAnsi="仿宋_GB2312" w:eastAsia="仿宋_GB2312" w:cs="仿宋_GB2312"/>
          <w:bCs/>
          <w:color w:val="auto"/>
          <w:sz w:val="32"/>
          <w:szCs w:val="32"/>
          <w:highlight w:val="none"/>
          <w:u w:val="none" w:color="auto"/>
          <w:lang w:val="en-US" w:eastAsia="zh-CN"/>
        </w:rPr>
        <w:t>确定的综合行政执法</w:t>
      </w:r>
      <w:r>
        <w:rPr>
          <w:rFonts w:hint="eastAsia" w:ascii="仿宋_GB2312" w:hAnsi="仿宋_GB2312" w:eastAsia="仿宋_GB2312" w:cs="仿宋_GB2312"/>
          <w:bCs/>
          <w:color w:val="auto"/>
          <w:sz w:val="32"/>
          <w:szCs w:val="32"/>
          <w:highlight w:val="none"/>
          <w:u w:val="none" w:color="auto"/>
          <w:lang w:eastAsia="zh-CN"/>
        </w:rPr>
        <w:t>机构在直管区范围内相对集中行使省</w:t>
      </w:r>
      <w:r>
        <w:rPr>
          <w:rFonts w:hint="eastAsia" w:ascii="仿宋_GB2312" w:hAnsi="仿宋_GB2312" w:eastAsia="仿宋_GB2312" w:cs="仿宋_GB2312"/>
          <w:bCs/>
          <w:color w:val="auto"/>
          <w:sz w:val="32"/>
          <w:szCs w:val="32"/>
          <w:highlight w:val="none"/>
          <w:u w:val="none" w:color="auto"/>
          <w:lang w:val="en-US" w:eastAsia="zh-CN"/>
        </w:rPr>
        <w:t>人民政府</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Hans"/>
        </w:rPr>
        <w:t>成都市</w:t>
      </w:r>
      <w:r>
        <w:rPr>
          <w:rFonts w:hint="eastAsia" w:ascii="仿宋_GB2312" w:hAnsi="仿宋_GB2312" w:eastAsia="仿宋_GB2312" w:cs="仿宋_GB2312"/>
          <w:bCs/>
          <w:color w:val="auto"/>
          <w:sz w:val="32"/>
          <w:szCs w:val="32"/>
          <w:highlight w:val="none"/>
          <w:u w:val="none" w:color="auto"/>
          <w:lang w:eastAsia="zh-CN"/>
        </w:rPr>
        <w:t>人民政府依法赋予的行政处罚</w:t>
      </w:r>
      <w:r>
        <w:rPr>
          <w:rFonts w:hint="eastAsia" w:ascii="仿宋_GB2312" w:hAnsi="仿宋_GB2312" w:eastAsia="仿宋_GB2312" w:cs="仿宋_GB2312"/>
          <w:bCs/>
          <w:color w:val="auto"/>
          <w:sz w:val="32"/>
          <w:szCs w:val="32"/>
          <w:highlight w:val="none"/>
          <w:u w:val="none" w:color="auto"/>
          <w:lang w:val="en-US" w:eastAsia="zh-CN"/>
        </w:rPr>
        <w:t>权并实施法律、法规规定的与行政处罚有关的行政强制措施</w:t>
      </w:r>
      <w:r>
        <w:rPr>
          <w:rFonts w:hint="eastAsia" w:ascii="仿宋_GB2312" w:hAnsi="仿宋_GB2312" w:eastAsia="仿宋_GB2312" w:cs="仿宋_GB2312"/>
          <w:bCs/>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天府新区管委会</w:t>
      </w:r>
      <w:r>
        <w:rPr>
          <w:rFonts w:hint="default" w:ascii="仿宋_GB2312" w:hAnsi="仿宋_GB2312" w:eastAsia="仿宋_GB2312" w:cs="仿宋_GB2312"/>
          <w:bCs/>
          <w:color w:val="auto"/>
          <w:sz w:val="32"/>
          <w:szCs w:val="32"/>
          <w:highlight w:val="none"/>
          <w:u w:val="none" w:color="auto"/>
          <w:lang w:eastAsia="zh-CN"/>
        </w:rPr>
        <w:t>可以</w:t>
      </w:r>
      <w:r>
        <w:rPr>
          <w:rFonts w:hint="eastAsia" w:ascii="仿宋_GB2312" w:hAnsi="仿宋_GB2312" w:eastAsia="仿宋_GB2312" w:cs="仿宋_GB2312"/>
          <w:bCs/>
          <w:color w:val="auto"/>
          <w:sz w:val="32"/>
          <w:szCs w:val="32"/>
          <w:highlight w:val="none"/>
          <w:u w:val="none" w:color="auto"/>
          <w:lang w:eastAsia="zh-CN"/>
        </w:rPr>
        <w:t>根据建设发展需要，按照程序确定</w:t>
      </w:r>
      <w:r>
        <w:rPr>
          <w:rFonts w:hint="eastAsia" w:ascii="仿宋_GB2312" w:hAnsi="仿宋_GB2312" w:eastAsia="仿宋_GB2312"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eastAsia="zh-CN"/>
        </w:rPr>
        <w:t>调整纳入综合行政执法体制改革的执法职能和事项。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lang w:val="en-US" w:eastAsia="zh-Hans"/>
        </w:rPr>
        <w:t>第十</w:t>
      </w:r>
      <w:r>
        <w:rPr>
          <w:rFonts w:hint="eastAsia" w:ascii="黑体" w:hAnsi="黑体" w:eastAsia="黑体" w:cs="黑体"/>
          <w:bCs/>
          <w:color w:val="auto"/>
          <w:sz w:val="32"/>
          <w:szCs w:val="32"/>
          <w:highlight w:val="none"/>
          <w:u w:val="none" w:color="auto"/>
          <w:shd w:val="clear" w:color="auto" w:fill="FFFFFF"/>
          <w:lang w:val="en-US" w:eastAsia="zh-CN"/>
        </w:rPr>
        <w:t>一</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eastAsia"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lang w:eastAsia="zh-CN"/>
        </w:rPr>
        <w:t>非直管区的行政管理工作，由成都东部新区</w:t>
      </w:r>
      <w:r>
        <w:rPr>
          <w:rFonts w:hint="eastAsia" w:ascii="仿宋_GB2312" w:hAnsi="仿宋_GB2312" w:eastAsia="仿宋_GB2312" w:cs="仿宋_GB2312"/>
          <w:bCs/>
          <w:color w:val="auto"/>
          <w:sz w:val="32"/>
          <w:szCs w:val="32"/>
          <w:highlight w:val="none"/>
          <w:u w:val="none" w:color="auto"/>
          <w:lang w:val="en-US" w:eastAsia="zh-CN"/>
        </w:rPr>
        <w:t>管委会</w:t>
      </w:r>
      <w:r>
        <w:rPr>
          <w:rFonts w:hint="eastAsia" w:ascii="仿宋_GB2312" w:hAnsi="仿宋_GB2312" w:eastAsia="仿宋_GB2312" w:cs="仿宋_GB2312"/>
          <w:bCs/>
          <w:color w:val="auto"/>
          <w:sz w:val="32"/>
          <w:szCs w:val="32"/>
          <w:highlight w:val="none"/>
          <w:u w:val="none" w:color="auto"/>
          <w:lang w:eastAsia="zh-CN"/>
        </w:rPr>
        <w:t>、成都高新区</w:t>
      </w:r>
      <w:r>
        <w:rPr>
          <w:rFonts w:hint="eastAsia" w:ascii="仿宋_GB2312" w:hAnsi="仿宋_GB2312" w:eastAsia="仿宋_GB2312" w:cs="仿宋_GB2312"/>
          <w:bCs/>
          <w:color w:val="auto"/>
          <w:sz w:val="32"/>
          <w:szCs w:val="32"/>
          <w:highlight w:val="none"/>
          <w:u w:val="none" w:color="auto"/>
          <w:lang w:val="en-US" w:eastAsia="zh-CN"/>
        </w:rPr>
        <w:t>管委会</w:t>
      </w:r>
      <w:r>
        <w:rPr>
          <w:rFonts w:hint="eastAsia" w:ascii="仿宋_GB2312" w:hAnsi="仿宋_GB2312" w:eastAsia="仿宋_GB2312" w:cs="仿宋_GB2312"/>
          <w:bCs/>
          <w:color w:val="auto"/>
          <w:sz w:val="32"/>
          <w:szCs w:val="32"/>
          <w:highlight w:val="none"/>
          <w:u w:val="none" w:color="auto"/>
          <w:lang w:eastAsia="zh-CN"/>
        </w:rPr>
        <w:t>、龙泉驿区人民政府、</w:t>
      </w:r>
      <w:r>
        <w:rPr>
          <w:rFonts w:hint="eastAsia" w:ascii="仿宋_GB2312" w:hAnsi="仿宋_GB2312" w:eastAsia="仿宋_GB2312" w:cs="仿宋_GB2312"/>
          <w:bCs/>
          <w:color w:val="auto"/>
          <w:sz w:val="32"/>
          <w:szCs w:val="32"/>
          <w:highlight w:val="none"/>
          <w:u w:val="none" w:color="auto"/>
          <w:lang w:val="en-US" w:eastAsia="zh-CN"/>
        </w:rPr>
        <w:t>双流区</w:t>
      </w:r>
      <w:r>
        <w:rPr>
          <w:rFonts w:hint="eastAsia" w:ascii="仿宋_GB2312" w:hAnsi="仿宋_GB2312" w:eastAsia="仿宋_GB2312" w:cs="仿宋_GB2312"/>
          <w:bCs/>
          <w:color w:val="auto"/>
          <w:sz w:val="32"/>
          <w:szCs w:val="32"/>
          <w:highlight w:val="none"/>
          <w:u w:val="none" w:color="auto"/>
          <w:lang w:eastAsia="zh-CN"/>
        </w:rPr>
        <w:t>人民政府、新津区人民政府和天府新区眉山</w:t>
      </w:r>
      <w:r>
        <w:rPr>
          <w:rFonts w:hint="eastAsia" w:ascii="仿宋_GB2312" w:hAnsi="仿宋_GB2312" w:eastAsia="仿宋_GB2312" w:cs="仿宋_GB2312"/>
          <w:bCs/>
          <w:color w:val="auto"/>
          <w:sz w:val="32"/>
          <w:szCs w:val="32"/>
          <w:highlight w:val="none"/>
          <w:u w:val="none" w:color="auto"/>
          <w:lang w:val="en-US" w:eastAsia="zh-CN"/>
        </w:rPr>
        <w:t>管委会及其有关部门（工作机构）</w:t>
      </w:r>
      <w:r>
        <w:rPr>
          <w:rFonts w:hint="eastAsia" w:ascii="仿宋_GB2312" w:hAnsi="仿宋_GB2312" w:eastAsia="仿宋_GB2312" w:cs="仿宋_GB2312"/>
          <w:bCs/>
          <w:color w:val="auto"/>
          <w:sz w:val="32"/>
          <w:szCs w:val="32"/>
          <w:highlight w:val="none"/>
          <w:u w:val="none" w:color="auto"/>
          <w:lang w:eastAsia="zh-CN"/>
        </w:rPr>
        <w:t>按管理范围依法行使行政管理职权。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shd w:val="clear" w:color="auto" w:fill="FFFFFF"/>
          <w:lang w:val="en-US" w:eastAsia="zh-Hans"/>
        </w:rPr>
        <w:t>第</w:t>
      </w:r>
      <w:r>
        <w:rPr>
          <w:rFonts w:hint="eastAsia" w:ascii="黑体" w:hAnsi="黑体" w:eastAsia="黑体" w:cs="黑体"/>
          <w:bCs/>
          <w:color w:val="auto"/>
          <w:sz w:val="32"/>
          <w:szCs w:val="32"/>
          <w:highlight w:val="none"/>
          <w:u w:val="none" w:color="auto"/>
          <w:shd w:val="clear" w:color="auto" w:fill="FFFFFF"/>
          <w:lang w:val="en-US" w:eastAsia="zh-CN"/>
        </w:rPr>
        <w:t>十二</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eastAsia="zh-CN"/>
        </w:rPr>
        <w:t>省人民政府、成都市人民政府、眉山市人民政府及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lang w:eastAsia="zh-CN"/>
        </w:rPr>
        <w:t>在天府新区范围内设立的直属机构和派出机构，按照各自职责范围依法行使相应的行政管理权。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yellow"/>
          <w:u w:val="none" w:color="auto"/>
          <w:lang w:eastAsia="zh-CN"/>
        </w:rPr>
      </w:pPr>
      <w:r>
        <w:rPr>
          <w:rFonts w:hint="eastAsia" w:ascii="黑体" w:hAnsi="黑体" w:eastAsia="黑体" w:cs="黑体"/>
          <w:bCs/>
          <w:color w:val="auto"/>
          <w:sz w:val="32"/>
          <w:szCs w:val="32"/>
          <w:highlight w:val="none"/>
          <w:u w:val="none" w:color="auto"/>
          <w:shd w:val="clear" w:color="auto" w:fill="FFFFFF"/>
          <w:lang w:val="en-US" w:eastAsia="zh-Hans"/>
        </w:rPr>
        <w:t>第</w:t>
      </w:r>
      <w:r>
        <w:rPr>
          <w:rFonts w:hint="eastAsia" w:ascii="黑体" w:hAnsi="黑体" w:eastAsia="黑体" w:cs="黑体"/>
          <w:bCs/>
          <w:color w:val="auto"/>
          <w:sz w:val="32"/>
          <w:szCs w:val="32"/>
          <w:highlight w:val="none"/>
          <w:u w:val="none" w:color="auto"/>
          <w:shd w:val="clear" w:color="auto" w:fill="FFFFFF"/>
          <w:lang w:val="en-US" w:eastAsia="zh-CN"/>
        </w:rPr>
        <w:t>十三</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lang w:eastAsia="zh-CN"/>
        </w:rPr>
        <w:t>天府新区管委会建立独立的财政管理体制，设立天府新区管委会</w:t>
      </w:r>
      <w:r>
        <w:rPr>
          <w:rFonts w:hint="eastAsia" w:ascii="仿宋_GB2312" w:hAnsi="仿宋_GB2312" w:eastAsia="仿宋_GB2312" w:cs="仿宋_GB2312"/>
          <w:bCs/>
          <w:color w:val="auto"/>
          <w:sz w:val="32"/>
          <w:szCs w:val="32"/>
          <w:highlight w:val="none"/>
          <w:u w:val="none" w:color="auto"/>
          <w:lang w:val="en-US" w:eastAsia="zh-CN"/>
        </w:rPr>
        <w:t>直管区</w:t>
      </w:r>
      <w:r>
        <w:rPr>
          <w:rFonts w:hint="eastAsia" w:ascii="仿宋_GB2312" w:hAnsi="仿宋_GB2312" w:eastAsia="仿宋_GB2312" w:cs="仿宋_GB2312"/>
          <w:bCs/>
          <w:color w:val="auto"/>
          <w:sz w:val="32"/>
          <w:szCs w:val="32"/>
          <w:highlight w:val="none"/>
          <w:u w:val="none" w:color="auto"/>
          <w:lang w:eastAsia="zh-CN"/>
        </w:rPr>
        <w:t>金库，负责直管区财政收支。</w:t>
      </w:r>
    </w:p>
    <w:p>
      <w:pPr>
        <w:pageBreakBefore w:val="0"/>
        <w:kinsoku/>
        <w:wordWrap/>
        <w:overflowPunct/>
        <w:topLinePunct w:val="0"/>
        <w:autoSpaceDE/>
        <w:autoSpaceDN/>
        <w:bidi w:val="0"/>
        <w:adjustRightInd w:val="0"/>
        <w:snapToGrid w:val="0"/>
        <w:spacing w:line="579" w:lineRule="exact"/>
        <w:ind w:left="0" w:leftChars="0"/>
        <w:jc w:val="center"/>
        <w:textAlignment w:val="auto"/>
        <w:rPr>
          <w:rFonts w:hint="eastAsia" w:eastAsia="方正黑体_GBK"/>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eastAsia="方正黑体_GBK"/>
          <w:bCs/>
          <w:color w:val="auto"/>
          <w:sz w:val="32"/>
          <w:szCs w:val="32"/>
          <w:highlight w:val="none"/>
          <w:u w:val="none" w:color="auto"/>
        </w:rPr>
      </w:pPr>
      <w:r>
        <w:rPr>
          <w:rFonts w:hint="eastAsia" w:eastAsia="方正黑体_GBK"/>
          <w:bCs/>
          <w:color w:val="auto"/>
          <w:sz w:val="32"/>
          <w:szCs w:val="32"/>
          <w:highlight w:val="none"/>
          <w:u w:val="none" w:color="auto"/>
        </w:rPr>
        <w:t xml:space="preserve">第三章  </w:t>
      </w:r>
      <w:r>
        <w:rPr>
          <w:rFonts w:eastAsia="方正黑体_GBK"/>
          <w:bCs/>
          <w:color w:val="auto"/>
          <w:sz w:val="32"/>
          <w:szCs w:val="32"/>
          <w:highlight w:val="none"/>
          <w:u w:val="none" w:color="auto"/>
        </w:rPr>
        <w:t>规划建设</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rFonts w:ascii="Times New Roman" w:hAnsi="Times New Roman"/>
          <w:bCs/>
          <w:color w:val="auto"/>
          <w:sz w:val="32"/>
          <w:szCs w:val="32"/>
          <w:highlight w:val="none"/>
          <w:u w:val="none" w:color="auto"/>
        </w:rPr>
      </w:pP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第十</w:t>
      </w:r>
      <w:r>
        <w:rPr>
          <w:rFonts w:hint="eastAsia" w:ascii="黑体" w:hAnsi="黑体" w:eastAsia="黑体" w:cs="黑体"/>
          <w:bCs/>
          <w:color w:val="auto"/>
          <w:w w:val="98"/>
          <w:sz w:val="32"/>
          <w:szCs w:val="32"/>
          <w:highlight w:val="none"/>
          <w:u w:val="none" w:color="auto"/>
          <w:shd w:val="clear" w:color="auto" w:fill="FFFFFF"/>
          <w:lang w:val="en-US" w:eastAsia="zh-CN"/>
        </w:rPr>
        <w:t>四</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黑体" w:hAnsi="黑体" w:eastAsia="黑体" w:cs="黑体"/>
          <w:bCs/>
          <w:color w:val="auto"/>
          <w:w w:val="98"/>
          <w:sz w:val="32"/>
          <w:szCs w:val="32"/>
          <w:highlight w:val="none"/>
          <w:u w:val="none" w:color="auto"/>
          <w:lang w:val="en-US" w:eastAsia="zh-CN"/>
        </w:rPr>
        <w:t xml:space="preserve"> </w:t>
      </w:r>
      <w:r>
        <w:rPr>
          <w:rFonts w:hint="eastAsia" w:ascii="方正楷体_GBK" w:hAnsi="方正黑体_GBK" w:eastAsia="方正楷体_GBK" w:cs="方正黑体_GBK"/>
          <w:bCs/>
          <w:color w:val="auto"/>
          <w:w w:val="98"/>
          <w:sz w:val="32"/>
          <w:szCs w:val="32"/>
          <w:highlight w:val="none"/>
          <w:u w:val="none" w:color="auto"/>
        </w:rPr>
        <w:t xml:space="preserve"> </w:t>
      </w:r>
      <w:r>
        <w:rPr>
          <w:rFonts w:hint="eastAsia" w:ascii="仿宋_GB2312" w:hAnsi="仿宋_GB2312" w:eastAsia="仿宋_GB2312" w:cs="仿宋_GB2312"/>
          <w:b w:val="0"/>
          <w:bCs/>
          <w:color w:val="auto"/>
          <w:w w:val="98"/>
          <w:sz w:val="32"/>
          <w:szCs w:val="32"/>
          <w:highlight w:val="none"/>
          <w:u w:val="none" w:color="auto"/>
        </w:rPr>
        <w:t>天府新区规划建设应当</w:t>
      </w:r>
      <w:r>
        <w:rPr>
          <w:rFonts w:hint="eastAsia" w:ascii="仿宋_GB2312" w:hAnsi="仿宋_GB2312" w:eastAsia="仿宋_GB2312" w:cs="仿宋_GB2312"/>
          <w:b w:val="0"/>
          <w:bCs/>
          <w:color w:val="auto"/>
          <w:w w:val="98"/>
          <w:sz w:val="32"/>
          <w:szCs w:val="32"/>
          <w:highlight w:val="none"/>
          <w:u w:val="none" w:color="auto"/>
          <w:lang w:val="en-US" w:eastAsia="zh-Hans"/>
        </w:rPr>
        <w:t>突出公园城市特点</w:t>
      </w:r>
      <w:r>
        <w:rPr>
          <w:rFonts w:hint="eastAsia" w:ascii="仿宋_GB2312" w:hAnsi="仿宋_GB2312" w:eastAsia="仿宋_GB2312" w:cs="仿宋_GB2312"/>
          <w:b w:val="0"/>
          <w:bCs/>
          <w:color w:val="auto"/>
          <w:w w:val="98"/>
          <w:sz w:val="32"/>
          <w:szCs w:val="32"/>
          <w:highlight w:val="none"/>
          <w:u w:val="none" w:color="auto"/>
          <w:lang w:eastAsia="zh-Hans"/>
        </w:rPr>
        <w:t>，</w:t>
      </w:r>
      <w:r>
        <w:rPr>
          <w:rFonts w:hint="eastAsia" w:ascii="仿宋_GB2312" w:hAnsi="仿宋_GB2312" w:eastAsia="仿宋_GB2312" w:cs="仿宋_GB2312"/>
          <w:b w:val="0"/>
          <w:bCs/>
          <w:color w:val="auto"/>
          <w:w w:val="98"/>
          <w:sz w:val="32"/>
          <w:szCs w:val="32"/>
          <w:highlight w:val="none"/>
          <w:u w:val="none" w:color="auto"/>
        </w:rPr>
        <w:t>严格保护永久基本农田，严格控制城镇开发边界，推动城乡融合发展，构建生产空间集约高效、生活空间宜居适度、生态空间山清水秀的国土空间保护开发格局。</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第十</w:t>
      </w:r>
      <w:r>
        <w:rPr>
          <w:rFonts w:hint="eastAsia" w:ascii="黑体" w:hAnsi="黑体" w:eastAsia="黑体" w:cs="黑体"/>
          <w:bCs/>
          <w:color w:val="auto"/>
          <w:w w:val="98"/>
          <w:sz w:val="32"/>
          <w:szCs w:val="32"/>
          <w:highlight w:val="none"/>
          <w:u w:val="none" w:color="auto"/>
          <w:shd w:val="clear" w:color="auto" w:fill="FFFFFF"/>
          <w:lang w:val="en-US" w:eastAsia="zh-CN"/>
        </w:rPr>
        <w:t>五</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方正楷体_GBK" w:hAnsi="方正黑体_GBK" w:eastAsia="方正楷体_GBK" w:cs="方正黑体_GBK"/>
          <w:bCs/>
          <w:color w:val="auto"/>
          <w:sz w:val="32"/>
          <w:szCs w:val="32"/>
          <w:highlight w:val="none"/>
          <w:u w:val="none" w:color="auto"/>
          <w:lang w:val="en-US" w:eastAsia="zh-CN"/>
        </w:rPr>
        <w:t xml:space="preserve">  </w:t>
      </w:r>
      <w:r>
        <w:rPr>
          <w:rFonts w:hint="eastAsia" w:ascii="仿宋_GB2312" w:hAnsi="仿宋_GB2312" w:eastAsia="仿宋_GB2312" w:cs="仿宋_GB2312"/>
          <w:b w:val="0"/>
          <w:bCs/>
          <w:color w:val="auto"/>
          <w:w w:val="98"/>
          <w:sz w:val="32"/>
          <w:szCs w:val="32"/>
          <w:highlight w:val="none"/>
          <w:u w:val="none" w:color="auto"/>
          <w:lang w:val="en-US" w:eastAsia="zh-CN"/>
        </w:rPr>
        <w:t>天府新区管委会应当完善规划管理和决策机制，履行组织协调和规划审查职能。</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strike w:val="0"/>
          <w:color w:val="auto"/>
          <w:w w:val="98"/>
          <w:sz w:val="32"/>
          <w:szCs w:val="32"/>
          <w:highlight w:val="none"/>
          <w:u w:val="none" w:color="auto"/>
          <w:lang w:val="en-US" w:eastAsia="zh-CN"/>
        </w:rPr>
      </w:pPr>
      <w:r>
        <w:rPr>
          <w:rFonts w:hint="eastAsia" w:ascii="仿宋_GB2312" w:hAnsi="仿宋_GB2312" w:eastAsia="仿宋_GB2312" w:cs="仿宋_GB2312"/>
          <w:b w:val="0"/>
          <w:bCs/>
          <w:strike w:val="0"/>
          <w:color w:val="auto"/>
          <w:w w:val="98"/>
          <w:sz w:val="32"/>
          <w:szCs w:val="32"/>
          <w:highlight w:val="none"/>
          <w:u w:val="none" w:color="auto"/>
          <w:lang w:val="en-US" w:eastAsia="zh-CN"/>
        </w:rPr>
        <w:t>天府新区管委会应当会同非直管区人民政府（管委会）编制天府新区全域国土空间规划。</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仿宋_GB2312" w:hAnsi="仿宋_GB2312" w:eastAsia="仿宋_GB2312" w:cs="仿宋_GB2312"/>
          <w:b w:val="0"/>
          <w:bCs/>
          <w:color w:val="auto"/>
          <w:w w:val="98"/>
          <w:sz w:val="32"/>
          <w:szCs w:val="32"/>
          <w:highlight w:val="none"/>
          <w:u w:val="none" w:color="auto"/>
          <w:lang w:val="en-US" w:eastAsia="zh-Hans"/>
        </w:rPr>
        <w:t>直管区范围内的控制性详细规划由天府新区城乡规划行政主管部门组织编制</w:t>
      </w:r>
      <w:r>
        <w:rPr>
          <w:rFonts w:hint="default" w:ascii="仿宋_GB2312" w:hAnsi="仿宋_GB2312" w:eastAsia="仿宋_GB2312" w:cs="仿宋_GB2312"/>
          <w:b w:val="0"/>
          <w:bCs/>
          <w:color w:val="auto"/>
          <w:w w:val="98"/>
          <w:sz w:val="32"/>
          <w:szCs w:val="32"/>
          <w:highlight w:val="none"/>
          <w:u w:val="none" w:color="auto"/>
          <w:lang w:eastAsia="zh-Hans"/>
        </w:rPr>
        <w:t>，</w:t>
      </w:r>
      <w:r>
        <w:rPr>
          <w:rFonts w:hint="eastAsia" w:ascii="仿宋_GB2312" w:hAnsi="仿宋_GB2312" w:eastAsia="仿宋_GB2312" w:cs="仿宋_GB2312"/>
          <w:b w:val="0"/>
          <w:bCs/>
          <w:color w:val="auto"/>
          <w:w w:val="98"/>
          <w:sz w:val="32"/>
          <w:szCs w:val="32"/>
          <w:highlight w:val="none"/>
          <w:u w:val="none" w:color="auto"/>
          <w:lang w:val="en-US" w:eastAsia="zh-Hans"/>
        </w:rPr>
        <w:t>报天府新区管委会批准</w:t>
      </w:r>
      <w:r>
        <w:rPr>
          <w:rFonts w:hint="eastAsia" w:ascii="仿宋_GB2312" w:hAnsi="仿宋_GB2312" w:eastAsia="仿宋_GB2312" w:cs="仿宋_GB2312"/>
          <w:b w:val="0"/>
          <w:bCs/>
          <w:color w:val="auto"/>
          <w:w w:val="98"/>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lang w:val="en-US" w:eastAsia="zh-CN"/>
        </w:rPr>
      </w:pPr>
      <w:r>
        <w:rPr>
          <w:rFonts w:hint="eastAsia" w:ascii="仿宋_GB2312" w:hAnsi="仿宋_GB2312" w:eastAsia="仿宋_GB2312" w:cs="仿宋_GB2312"/>
          <w:b w:val="0"/>
          <w:bCs/>
          <w:color w:val="auto"/>
          <w:w w:val="98"/>
          <w:sz w:val="32"/>
          <w:szCs w:val="32"/>
          <w:highlight w:val="none"/>
          <w:u w:val="none" w:color="auto"/>
          <w:lang w:val="en-US" w:eastAsia="zh-CN"/>
        </w:rPr>
        <w:t>天府新区管委会负责实施直管区国土空间规划。</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lang w:eastAsia="zh-CN"/>
        </w:rPr>
      </w:pPr>
      <w:r>
        <w:rPr>
          <w:rFonts w:hint="eastAsia" w:ascii="黑体" w:hAnsi="黑体" w:eastAsia="黑体" w:cs="黑体"/>
          <w:bCs/>
          <w:color w:val="auto"/>
          <w:w w:val="98"/>
          <w:sz w:val="32"/>
          <w:szCs w:val="32"/>
          <w:highlight w:val="none"/>
          <w:u w:val="none" w:color="auto"/>
          <w:shd w:val="clear" w:color="auto" w:fill="FFFFFF"/>
          <w:lang w:val="en-US" w:eastAsia="zh-Hans"/>
        </w:rPr>
        <w:t>第十</w:t>
      </w:r>
      <w:r>
        <w:rPr>
          <w:rFonts w:hint="eastAsia" w:ascii="黑体" w:hAnsi="黑体" w:eastAsia="黑体" w:cs="黑体"/>
          <w:bCs/>
          <w:color w:val="auto"/>
          <w:w w:val="98"/>
          <w:sz w:val="32"/>
          <w:szCs w:val="32"/>
          <w:highlight w:val="none"/>
          <w:u w:val="none" w:color="auto"/>
          <w:shd w:val="clear" w:color="auto" w:fill="FFFFFF"/>
          <w:lang w:val="en-US" w:eastAsia="zh-CN"/>
        </w:rPr>
        <w:t>六</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lang w:val="en-US" w:eastAsia="zh-Hans"/>
        </w:rPr>
        <w:t>天府新区管委会应当</w:t>
      </w:r>
      <w:r>
        <w:rPr>
          <w:rFonts w:hint="eastAsia" w:ascii="仿宋_GB2312" w:hAnsi="仿宋_GB2312" w:eastAsia="仿宋_GB2312" w:cs="仿宋_GB2312"/>
          <w:b w:val="0"/>
          <w:bCs/>
          <w:color w:val="auto"/>
          <w:w w:val="98"/>
          <w:sz w:val="32"/>
          <w:szCs w:val="32"/>
          <w:highlight w:val="none"/>
          <w:u w:val="none" w:color="auto"/>
        </w:rPr>
        <w:t>会同成都市</w:t>
      </w:r>
      <w:r>
        <w:rPr>
          <w:rFonts w:hint="eastAsia" w:ascii="仿宋_GB2312" w:hAnsi="仿宋_GB2312" w:eastAsia="仿宋_GB2312" w:cs="仿宋_GB2312"/>
          <w:b w:val="0"/>
          <w:bCs/>
          <w:color w:val="auto"/>
          <w:w w:val="98"/>
          <w:sz w:val="32"/>
          <w:szCs w:val="32"/>
          <w:highlight w:val="none"/>
          <w:u w:val="none" w:color="auto"/>
          <w:lang w:eastAsia="zh-CN"/>
        </w:rPr>
        <w:t>人民政府</w:t>
      </w:r>
      <w:r>
        <w:rPr>
          <w:rFonts w:hint="eastAsia" w:ascii="仿宋_GB2312" w:hAnsi="仿宋_GB2312" w:eastAsia="仿宋_GB2312" w:cs="仿宋_GB2312"/>
          <w:b w:val="0"/>
          <w:bCs/>
          <w:color w:val="auto"/>
          <w:w w:val="98"/>
          <w:sz w:val="32"/>
          <w:szCs w:val="32"/>
          <w:highlight w:val="none"/>
          <w:u w:val="none" w:color="auto"/>
        </w:rPr>
        <w:t>、眉山市人民政府的有关部门和</w:t>
      </w:r>
      <w:r>
        <w:rPr>
          <w:rFonts w:hint="eastAsia" w:ascii="仿宋_GB2312" w:hAnsi="仿宋_GB2312" w:eastAsia="仿宋_GB2312" w:cs="仿宋_GB2312"/>
          <w:b w:val="0"/>
          <w:bCs/>
          <w:color w:val="auto"/>
          <w:w w:val="98"/>
          <w:sz w:val="32"/>
          <w:szCs w:val="32"/>
          <w:highlight w:val="none"/>
          <w:u w:val="none" w:color="auto"/>
          <w:lang w:val="en-US" w:eastAsia="zh-CN"/>
        </w:rPr>
        <w:t>非直管区人民</w:t>
      </w:r>
      <w:r>
        <w:rPr>
          <w:rFonts w:hint="eastAsia" w:ascii="仿宋_GB2312" w:hAnsi="仿宋_GB2312" w:eastAsia="仿宋_GB2312" w:cs="仿宋_GB2312"/>
          <w:b w:val="0"/>
          <w:bCs/>
          <w:color w:val="auto"/>
          <w:w w:val="98"/>
          <w:sz w:val="32"/>
          <w:szCs w:val="32"/>
          <w:highlight w:val="none"/>
          <w:u w:val="none" w:color="auto"/>
        </w:rPr>
        <w:t>政府</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rPr>
        <w:t>管委会</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rPr>
        <w:t>编制重要区域专项规划，制定天府新区范围内龙泉山城市森林公园等重要生态区域管控要求</w:t>
      </w:r>
      <w:r>
        <w:rPr>
          <w:rFonts w:hint="eastAsia" w:ascii="仿宋_GB2312" w:hAnsi="仿宋_GB2312" w:eastAsia="仿宋_GB2312" w:cs="仿宋_GB2312"/>
          <w:b w:val="0"/>
          <w:bCs/>
          <w:color w:val="auto"/>
          <w:w w:val="98"/>
          <w:sz w:val="32"/>
          <w:szCs w:val="32"/>
          <w:highlight w:val="none"/>
          <w:u w:val="none" w:color="auto"/>
          <w:lang w:eastAsia="zh-CN"/>
        </w:rPr>
        <w:t>。</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第十</w:t>
      </w:r>
      <w:r>
        <w:rPr>
          <w:rFonts w:hint="eastAsia" w:ascii="黑体" w:hAnsi="黑体" w:eastAsia="黑体" w:cs="黑体"/>
          <w:bCs/>
          <w:color w:val="auto"/>
          <w:w w:val="98"/>
          <w:sz w:val="32"/>
          <w:szCs w:val="32"/>
          <w:highlight w:val="none"/>
          <w:u w:val="none" w:color="auto"/>
          <w:shd w:val="clear" w:color="auto" w:fill="FFFFFF"/>
          <w:lang w:val="en-US" w:eastAsia="zh-CN"/>
        </w:rPr>
        <w:t>七</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方正楷体_GBK" w:eastAsia="方正楷体_GBK"/>
          <w:bCs/>
          <w:color w:val="auto"/>
          <w:sz w:val="32"/>
          <w:szCs w:val="32"/>
          <w:highlight w:val="none"/>
          <w:u w:val="none" w:color="auto"/>
          <w:shd w:val="clear" w:color="auto" w:fill="FFFFFF"/>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rPr>
        <w:t>已</w:t>
      </w:r>
      <w:r>
        <w:rPr>
          <w:rFonts w:hint="eastAsia" w:ascii="仿宋_GB2312" w:hAnsi="仿宋_GB2312" w:eastAsia="仿宋_GB2312" w:cs="仿宋_GB2312"/>
          <w:b w:val="0"/>
          <w:bCs/>
          <w:color w:val="auto"/>
          <w:w w:val="98"/>
          <w:sz w:val="32"/>
          <w:szCs w:val="32"/>
          <w:highlight w:val="none"/>
          <w:u w:val="none" w:color="auto"/>
          <w:lang w:eastAsia="zh-CN"/>
        </w:rPr>
        <w:t>经</w:t>
      </w:r>
      <w:r>
        <w:rPr>
          <w:rFonts w:hint="eastAsia" w:ascii="仿宋_GB2312" w:hAnsi="仿宋_GB2312" w:eastAsia="仿宋_GB2312" w:cs="仿宋_GB2312"/>
          <w:b w:val="0"/>
          <w:bCs/>
          <w:color w:val="auto"/>
          <w:w w:val="98"/>
          <w:sz w:val="32"/>
          <w:szCs w:val="32"/>
          <w:highlight w:val="none"/>
          <w:u w:val="none" w:color="auto"/>
        </w:rPr>
        <w:t>批准的</w:t>
      </w:r>
      <w:r>
        <w:rPr>
          <w:rFonts w:hint="eastAsia" w:ascii="仿宋_GB2312" w:hAnsi="仿宋_GB2312" w:eastAsia="仿宋_GB2312" w:cs="仿宋_GB2312"/>
          <w:b w:val="0"/>
          <w:bCs/>
          <w:color w:val="auto"/>
          <w:w w:val="98"/>
          <w:sz w:val="32"/>
          <w:szCs w:val="32"/>
          <w:highlight w:val="none"/>
          <w:u w:val="none" w:color="auto"/>
          <w:lang w:val="en-US" w:eastAsia="zh-Hans"/>
        </w:rPr>
        <w:t>天府新区</w:t>
      </w:r>
      <w:r>
        <w:rPr>
          <w:rFonts w:hint="eastAsia" w:ascii="仿宋_GB2312" w:hAnsi="仿宋_GB2312" w:eastAsia="仿宋_GB2312" w:cs="仿宋_GB2312"/>
          <w:b w:val="0"/>
          <w:bCs/>
          <w:color w:val="auto"/>
          <w:w w:val="98"/>
          <w:sz w:val="32"/>
          <w:szCs w:val="32"/>
          <w:highlight w:val="none"/>
          <w:u w:val="none" w:color="auto"/>
        </w:rPr>
        <w:t>规划</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lang w:val="en-US" w:eastAsia="zh-CN"/>
        </w:rPr>
        <w:t>任何单位和个人不得擅自修改。</w:t>
      </w:r>
      <w:r>
        <w:rPr>
          <w:rFonts w:hint="eastAsia" w:ascii="仿宋_GB2312" w:hAnsi="仿宋_GB2312" w:eastAsia="仿宋_GB2312" w:cs="仿宋_GB2312"/>
          <w:b w:val="0"/>
          <w:bCs/>
          <w:color w:val="auto"/>
          <w:w w:val="98"/>
          <w:sz w:val="32"/>
          <w:szCs w:val="32"/>
          <w:highlight w:val="none"/>
          <w:u w:val="none" w:color="auto"/>
        </w:rPr>
        <w:t>确需修改</w:t>
      </w:r>
      <w:r>
        <w:rPr>
          <w:rFonts w:hint="eastAsia" w:ascii="仿宋_GB2312" w:hAnsi="仿宋_GB2312" w:eastAsia="仿宋_GB2312" w:cs="仿宋_GB2312"/>
          <w:b w:val="0"/>
          <w:bCs/>
          <w:color w:val="auto"/>
          <w:w w:val="98"/>
          <w:sz w:val="32"/>
          <w:szCs w:val="32"/>
          <w:highlight w:val="none"/>
          <w:u w:val="none" w:color="auto"/>
          <w:lang w:val="en-US" w:eastAsia="zh-CN"/>
        </w:rPr>
        <w:t>的</w:t>
      </w:r>
      <w:r>
        <w:rPr>
          <w:rFonts w:hint="eastAsia" w:ascii="仿宋_GB2312" w:hAnsi="仿宋_GB2312" w:eastAsia="仿宋_GB2312" w:cs="仿宋_GB2312"/>
          <w:b w:val="0"/>
          <w:bCs/>
          <w:color w:val="auto"/>
          <w:w w:val="98"/>
          <w:sz w:val="32"/>
          <w:szCs w:val="32"/>
          <w:highlight w:val="none"/>
          <w:u w:val="none" w:color="auto"/>
        </w:rPr>
        <w:t>，按照法定程序报请原审批机关批准。</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yellow"/>
          <w:u w:val="none" w:color="auto"/>
          <w:lang w:eastAsia="zh-CN"/>
        </w:rPr>
      </w:pPr>
      <w:r>
        <w:rPr>
          <w:rFonts w:hint="eastAsia" w:ascii="仿宋_GB2312" w:hAnsi="仿宋_GB2312" w:eastAsia="仿宋_GB2312" w:cs="仿宋_GB2312"/>
          <w:b w:val="0"/>
          <w:bCs/>
          <w:color w:val="auto"/>
          <w:w w:val="98"/>
          <w:sz w:val="32"/>
          <w:szCs w:val="32"/>
          <w:highlight w:val="none"/>
          <w:u w:val="none" w:color="auto"/>
          <w:lang w:val="en-US" w:eastAsia="zh-Hans"/>
        </w:rPr>
        <w:t>天府新区管委会应当</w:t>
      </w:r>
      <w:r>
        <w:rPr>
          <w:rFonts w:hint="eastAsia" w:ascii="仿宋_GB2312" w:hAnsi="仿宋_GB2312" w:eastAsia="仿宋_GB2312" w:cs="仿宋_GB2312"/>
          <w:b w:val="0"/>
          <w:bCs/>
          <w:strike w:val="0"/>
          <w:color w:val="auto"/>
          <w:w w:val="98"/>
          <w:sz w:val="32"/>
          <w:szCs w:val="32"/>
          <w:highlight w:val="none"/>
          <w:u w:val="none" w:color="auto"/>
          <w:lang w:eastAsia="zh-Hans"/>
        </w:rPr>
        <w:t>建立国土空间规划评估与反馈机制</w:t>
      </w:r>
      <w:r>
        <w:rPr>
          <w:rFonts w:hint="eastAsia" w:ascii="仿宋_GB2312" w:hAnsi="仿宋_GB2312" w:eastAsia="仿宋_GB2312" w:cs="仿宋_GB2312"/>
          <w:b w:val="0"/>
          <w:bCs/>
          <w:strike w:val="0"/>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lang w:val="en-US" w:eastAsia="zh-CN"/>
        </w:rPr>
        <w:t>对规划实施情况</w:t>
      </w:r>
      <w:r>
        <w:rPr>
          <w:rFonts w:hint="eastAsia" w:ascii="仿宋_GB2312" w:hAnsi="仿宋_GB2312" w:eastAsia="仿宋_GB2312" w:cs="仿宋_GB2312"/>
          <w:b w:val="0"/>
          <w:bCs/>
          <w:color w:val="auto"/>
          <w:w w:val="98"/>
          <w:sz w:val="32"/>
          <w:szCs w:val="32"/>
          <w:highlight w:val="none"/>
          <w:u w:val="none" w:color="auto"/>
          <w:lang w:eastAsia="zh-Hans"/>
        </w:rPr>
        <w:t>定期组织评估并向省人民政府报告。</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第十</w:t>
      </w:r>
      <w:r>
        <w:rPr>
          <w:rFonts w:hint="eastAsia" w:ascii="黑体" w:hAnsi="黑体" w:eastAsia="黑体" w:cs="黑体"/>
          <w:bCs/>
          <w:color w:val="auto"/>
          <w:w w:val="98"/>
          <w:sz w:val="32"/>
          <w:szCs w:val="32"/>
          <w:highlight w:val="none"/>
          <w:u w:val="none" w:color="auto"/>
          <w:shd w:val="clear" w:color="auto" w:fill="FFFFFF"/>
          <w:lang w:val="en-US" w:eastAsia="zh-CN"/>
        </w:rPr>
        <w:t>八</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方正楷体_GBK" w:eastAsia="方正楷体_GBK"/>
          <w:bCs/>
          <w:color w:val="auto"/>
          <w:sz w:val="32"/>
          <w:szCs w:val="32"/>
          <w:highlight w:val="none"/>
          <w:u w:val="none" w:color="auto"/>
          <w:shd w:val="clear" w:color="auto" w:fill="FFFFFF"/>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rPr>
        <w:t>成都市人民政府、眉山市人民政府及</w:t>
      </w:r>
      <w:r>
        <w:rPr>
          <w:rFonts w:hint="eastAsia" w:ascii="仿宋_GB2312" w:hAnsi="仿宋_GB2312" w:eastAsia="仿宋_GB2312" w:cs="仿宋_GB2312"/>
          <w:b w:val="0"/>
          <w:bCs/>
          <w:color w:val="auto"/>
          <w:w w:val="98"/>
          <w:sz w:val="32"/>
          <w:szCs w:val="32"/>
          <w:highlight w:val="none"/>
          <w:u w:val="none" w:color="auto"/>
          <w:lang w:val="en-US" w:eastAsia="zh-CN"/>
        </w:rPr>
        <w:t>其有关部门</w:t>
      </w:r>
      <w:r>
        <w:rPr>
          <w:rFonts w:hint="eastAsia" w:ascii="仿宋_GB2312" w:hAnsi="仿宋_GB2312" w:eastAsia="仿宋_GB2312" w:cs="仿宋_GB2312"/>
          <w:b w:val="0"/>
          <w:bCs/>
          <w:color w:val="auto"/>
          <w:w w:val="98"/>
          <w:sz w:val="32"/>
          <w:szCs w:val="32"/>
          <w:highlight w:val="none"/>
          <w:u w:val="none" w:color="auto"/>
        </w:rPr>
        <w:t>在编制市级国民经济和社会发展规划、国土空间规划、生态环境保护规划、交通规划和其他重点专项规划时，应当充分考虑天府新区发展需要，给予相应支持。</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仿宋_GB2312" w:hAnsi="仿宋_GB2312" w:eastAsia="仿宋_GB2312" w:cs="仿宋_GB2312"/>
          <w:b w:val="0"/>
          <w:bCs/>
          <w:color w:val="auto"/>
          <w:w w:val="98"/>
          <w:sz w:val="32"/>
          <w:szCs w:val="32"/>
          <w:highlight w:val="none"/>
          <w:u w:val="none" w:color="auto"/>
          <w:lang w:val="en-US" w:eastAsia="zh-CN"/>
        </w:rPr>
        <w:t>非直管区人民</w:t>
      </w:r>
      <w:r>
        <w:rPr>
          <w:rFonts w:hint="eastAsia" w:ascii="仿宋_GB2312" w:hAnsi="仿宋_GB2312" w:eastAsia="仿宋_GB2312" w:cs="仿宋_GB2312"/>
          <w:b w:val="0"/>
          <w:bCs/>
          <w:color w:val="auto"/>
          <w:w w:val="98"/>
          <w:sz w:val="32"/>
          <w:szCs w:val="32"/>
          <w:highlight w:val="none"/>
          <w:u w:val="none" w:color="auto"/>
        </w:rPr>
        <w:t>政府</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rPr>
        <w:t>管委会</w:t>
      </w:r>
      <w:r>
        <w:rPr>
          <w:rFonts w:hint="eastAsia" w:ascii="仿宋_GB2312" w:hAnsi="仿宋_GB2312" w:eastAsia="仿宋_GB2312" w:cs="仿宋_GB2312"/>
          <w:b w:val="0"/>
          <w:bCs/>
          <w:color w:val="auto"/>
          <w:w w:val="98"/>
          <w:sz w:val="32"/>
          <w:szCs w:val="32"/>
          <w:highlight w:val="none"/>
          <w:u w:val="none" w:color="auto"/>
          <w:lang w:eastAsia="zh-CN"/>
        </w:rPr>
        <w:t>）在</w:t>
      </w:r>
      <w:r>
        <w:rPr>
          <w:rFonts w:hint="eastAsia" w:ascii="仿宋_GB2312" w:hAnsi="仿宋_GB2312" w:eastAsia="仿宋_GB2312" w:cs="仿宋_GB2312"/>
          <w:b w:val="0"/>
          <w:bCs/>
          <w:color w:val="auto"/>
          <w:w w:val="98"/>
          <w:sz w:val="32"/>
          <w:szCs w:val="32"/>
          <w:highlight w:val="none"/>
          <w:u w:val="none" w:color="auto"/>
        </w:rPr>
        <w:t>编制区级国民经济和社会发展规划、国土空间规划、生态环境保护规划、交通规划和其他重点专项规划时，应当与天府新区有关规划</w:t>
      </w:r>
      <w:r>
        <w:rPr>
          <w:rFonts w:hint="eastAsia" w:ascii="仿宋_GB2312" w:hAnsi="仿宋_GB2312" w:eastAsia="仿宋_GB2312" w:cs="仿宋_GB2312"/>
          <w:b w:val="0"/>
          <w:bCs/>
          <w:color w:val="auto"/>
          <w:w w:val="98"/>
          <w:sz w:val="32"/>
          <w:szCs w:val="32"/>
          <w:highlight w:val="none"/>
          <w:u w:val="none" w:color="auto"/>
          <w:lang w:val="en-US" w:eastAsia="zh-Hans"/>
        </w:rPr>
        <w:t>相互协调衔接</w:t>
      </w:r>
      <w:r>
        <w:rPr>
          <w:rFonts w:hint="default" w:ascii="仿宋_GB2312" w:hAnsi="仿宋_GB2312" w:eastAsia="仿宋_GB2312" w:cs="仿宋_GB2312"/>
          <w:b w:val="0"/>
          <w:bCs/>
          <w:color w:val="auto"/>
          <w:w w:val="98"/>
          <w:sz w:val="32"/>
          <w:szCs w:val="32"/>
          <w:highlight w:val="none"/>
          <w:u w:val="none" w:color="auto"/>
          <w:lang w:eastAsia="zh-Hans"/>
        </w:rPr>
        <w:t>。</w:t>
      </w:r>
    </w:p>
    <w:p>
      <w:pPr>
        <w:pageBreakBefore w:val="0"/>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lang w:eastAsia="zh-CN"/>
        </w:rPr>
      </w:pPr>
      <w:r>
        <w:rPr>
          <w:rFonts w:hint="eastAsia" w:ascii="黑体" w:hAnsi="黑体" w:eastAsia="黑体" w:cs="黑体"/>
          <w:bCs/>
          <w:color w:val="auto"/>
          <w:w w:val="98"/>
          <w:sz w:val="32"/>
          <w:szCs w:val="32"/>
          <w:highlight w:val="none"/>
          <w:u w:val="none" w:color="auto"/>
          <w:shd w:val="clear" w:color="auto" w:fill="FFFFFF"/>
          <w:lang w:val="en-US" w:eastAsia="zh-Hans"/>
        </w:rPr>
        <w:t>第</w:t>
      </w:r>
      <w:r>
        <w:rPr>
          <w:rFonts w:hint="eastAsia" w:ascii="黑体" w:hAnsi="黑体" w:eastAsia="黑体" w:cs="黑体"/>
          <w:bCs/>
          <w:color w:val="auto"/>
          <w:w w:val="98"/>
          <w:sz w:val="32"/>
          <w:szCs w:val="32"/>
          <w:highlight w:val="none"/>
          <w:u w:val="none" w:color="auto"/>
          <w:shd w:val="clear" w:color="auto" w:fill="FFFFFF"/>
          <w:lang w:val="en-US" w:eastAsia="zh-CN"/>
        </w:rPr>
        <w:t>十九</w:t>
      </w:r>
      <w:r>
        <w:rPr>
          <w:rFonts w:hint="eastAsia" w:ascii="黑体" w:hAnsi="黑体" w:eastAsia="黑体" w:cs="黑体"/>
          <w:bCs/>
          <w:color w:val="auto"/>
          <w:w w:val="98"/>
          <w:sz w:val="32"/>
          <w:szCs w:val="32"/>
          <w:highlight w:val="none"/>
          <w:u w:val="none" w:color="auto"/>
          <w:shd w:val="clear" w:color="auto" w:fill="FFFFFF"/>
          <w:lang w:val="en-US" w:eastAsia="zh-Hans"/>
        </w:rPr>
        <w:t xml:space="preserve">条 </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rPr>
        <w:t>天府新区应当建立健全公园城市规划建设管理标准体系，围绕海绵城市、韧性城市、低碳城市等建设和地下空间综合利用、生态修复、绿色建筑等重点工作，</w:t>
      </w:r>
      <w:r>
        <w:rPr>
          <w:rFonts w:hint="eastAsia" w:ascii="仿宋_GB2312" w:hAnsi="仿宋_GB2312" w:eastAsia="仿宋_GB2312" w:cs="仿宋_GB2312"/>
          <w:b w:val="0"/>
          <w:bCs/>
          <w:color w:val="auto"/>
          <w:w w:val="98"/>
          <w:sz w:val="32"/>
          <w:szCs w:val="32"/>
          <w:highlight w:val="none"/>
          <w:u w:val="none" w:color="auto"/>
          <w:lang w:val="en-US" w:eastAsia="zh-CN"/>
        </w:rPr>
        <w:t>完善相关标准规范。</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第二十条</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黑体" w:hAnsi="黑体" w:eastAsia="黑体" w:cs="黑体"/>
          <w:bCs/>
          <w:color w:val="auto"/>
          <w:w w:val="98"/>
          <w:sz w:val="32"/>
          <w:szCs w:val="32"/>
          <w:highlight w:val="none"/>
          <w:u w:val="none" w:color="auto"/>
          <w:shd w:val="clear" w:color="auto" w:fill="FFFFFF"/>
          <w:lang w:val="en-US" w:eastAsia="zh-Hans"/>
        </w:rPr>
        <w:t xml:space="preserve"> </w:t>
      </w:r>
      <w:r>
        <w:rPr>
          <w:rFonts w:hint="default" w:ascii="仿宋_GB2312" w:hAnsi="仿宋_GB2312" w:eastAsia="仿宋_GB2312" w:cs="仿宋_GB2312"/>
          <w:b w:val="0"/>
          <w:bCs/>
          <w:color w:val="auto"/>
          <w:w w:val="98"/>
          <w:sz w:val="32"/>
          <w:szCs w:val="32"/>
          <w:highlight w:val="none"/>
          <w:u w:val="none" w:color="auto"/>
          <w:lang w:val="en-US" w:eastAsia="zh-CN"/>
        </w:rPr>
        <w:t>天府新区建设所需</w:t>
      </w:r>
      <w:r>
        <w:rPr>
          <w:rFonts w:hint="eastAsia" w:ascii="仿宋_GB2312" w:hAnsi="仿宋_GB2312" w:eastAsia="仿宋_GB2312" w:cs="仿宋_GB2312"/>
          <w:b w:val="0"/>
          <w:bCs/>
          <w:color w:val="auto"/>
          <w:w w:val="98"/>
          <w:sz w:val="32"/>
          <w:szCs w:val="32"/>
          <w:highlight w:val="none"/>
          <w:u w:val="none" w:color="auto"/>
          <w:lang w:val="en-US" w:eastAsia="zh-CN"/>
        </w:rPr>
        <w:t>土地利用</w:t>
      </w:r>
      <w:r>
        <w:rPr>
          <w:rFonts w:hint="default" w:ascii="仿宋_GB2312" w:hAnsi="仿宋_GB2312" w:eastAsia="仿宋_GB2312" w:cs="仿宋_GB2312"/>
          <w:b w:val="0"/>
          <w:bCs/>
          <w:color w:val="auto"/>
          <w:w w:val="98"/>
          <w:sz w:val="32"/>
          <w:szCs w:val="32"/>
          <w:highlight w:val="none"/>
          <w:u w:val="none" w:color="auto"/>
          <w:lang w:val="en-US" w:eastAsia="zh-CN"/>
        </w:rPr>
        <w:t>年度计划指标、新增建设用地指标由省</w:t>
      </w:r>
      <w:r>
        <w:rPr>
          <w:rFonts w:hint="eastAsia" w:ascii="仿宋_GB2312" w:hAnsi="仿宋_GB2312" w:eastAsia="仿宋_GB2312" w:cs="仿宋_GB2312"/>
          <w:b w:val="0"/>
          <w:bCs/>
          <w:color w:val="auto"/>
          <w:w w:val="98"/>
          <w:sz w:val="32"/>
          <w:szCs w:val="32"/>
          <w:highlight w:val="none"/>
          <w:u w:val="none" w:color="auto"/>
          <w:lang w:val="en-US" w:eastAsia="zh-CN"/>
        </w:rPr>
        <w:t>人民政府单列下达，</w:t>
      </w:r>
      <w:r>
        <w:rPr>
          <w:rFonts w:hint="eastAsia" w:ascii="仿宋_GB2312" w:hAnsi="仿宋_GB2312" w:eastAsia="仿宋_GB2312" w:cs="仿宋_GB2312"/>
          <w:b w:val="0"/>
          <w:bCs/>
          <w:color w:val="auto"/>
          <w:w w:val="98"/>
          <w:sz w:val="32"/>
          <w:szCs w:val="32"/>
          <w:highlight w:val="none"/>
          <w:u w:val="none" w:color="auto"/>
        </w:rPr>
        <w:t>建设占用所需耕地占补平衡和城乡建设用地增减挂钩指标，由省自然资源主管部门在全省范围内统筹协调；所需用地占用林地指标，由省林草主管部门在全省范围内统筹协调。</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仿宋_GB2312" w:hAnsi="仿宋_GB2312" w:eastAsia="仿宋_GB2312" w:cs="仿宋_GB2312"/>
          <w:b w:val="0"/>
          <w:bCs/>
          <w:color w:val="auto"/>
          <w:w w:val="98"/>
          <w:sz w:val="32"/>
          <w:szCs w:val="32"/>
          <w:highlight w:val="none"/>
          <w:u w:val="none" w:color="auto"/>
        </w:rPr>
        <w:t>天府新区应当</w:t>
      </w:r>
      <w:r>
        <w:rPr>
          <w:rFonts w:hint="eastAsia" w:ascii="仿宋_GB2312" w:hAnsi="仿宋_GB2312" w:eastAsia="仿宋_GB2312" w:cs="仿宋_GB2312"/>
          <w:b w:val="0"/>
          <w:bCs/>
          <w:color w:val="auto"/>
          <w:w w:val="98"/>
          <w:sz w:val="32"/>
          <w:szCs w:val="32"/>
          <w:highlight w:val="none"/>
          <w:u w:val="none" w:color="auto"/>
          <w:lang w:val="en-US" w:eastAsia="zh-CN"/>
        </w:rPr>
        <w:t>依法</w:t>
      </w:r>
      <w:r>
        <w:rPr>
          <w:rFonts w:hint="eastAsia" w:ascii="仿宋_GB2312" w:hAnsi="仿宋_GB2312" w:eastAsia="仿宋_GB2312" w:cs="仿宋_GB2312"/>
          <w:b w:val="0"/>
          <w:bCs/>
          <w:color w:val="auto"/>
          <w:w w:val="98"/>
          <w:sz w:val="32"/>
          <w:szCs w:val="32"/>
          <w:highlight w:val="none"/>
          <w:u w:val="none" w:color="auto"/>
        </w:rPr>
        <w:t>探索生态用地改革创新和混合用地改革试点。</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lang w:val="en-US" w:eastAsia="zh-CN"/>
        </w:rPr>
      </w:pPr>
      <w:r>
        <w:rPr>
          <w:rFonts w:hint="eastAsia" w:ascii="黑体" w:hAnsi="黑体" w:eastAsia="黑体" w:cs="黑体"/>
          <w:bCs/>
          <w:color w:val="auto"/>
          <w:w w:val="98"/>
          <w:sz w:val="32"/>
          <w:szCs w:val="32"/>
          <w:highlight w:val="none"/>
          <w:u w:val="none" w:color="auto"/>
          <w:shd w:val="clear" w:color="auto" w:fill="FFFFFF"/>
          <w:lang w:val="en-US" w:eastAsia="zh-Hans"/>
        </w:rPr>
        <w:t>第二十</w:t>
      </w:r>
      <w:r>
        <w:rPr>
          <w:rFonts w:hint="eastAsia" w:ascii="黑体" w:hAnsi="黑体" w:eastAsia="黑体" w:cs="黑体"/>
          <w:bCs/>
          <w:color w:val="auto"/>
          <w:w w:val="98"/>
          <w:sz w:val="32"/>
          <w:szCs w:val="32"/>
          <w:highlight w:val="none"/>
          <w:u w:val="none" w:color="auto"/>
          <w:shd w:val="clear" w:color="auto" w:fill="FFFFFF"/>
          <w:lang w:val="en-US" w:eastAsia="zh-CN"/>
        </w:rPr>
        <w:t>一</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黑体" w:hAnsi="黑体" w:eastAsia="黑体" w:cs="黑体"/>
          <w:bCs/>
          <w:color w:val="auto"/>
          <w:w w:val="98"/>
          <w:sz w:val="32"/>
          <w:szCs w:val="32"/>
          <w:highlight w:val="none"/>
          <w:u w:val="none" w:color="auto"/>
          <w:shd w:val="clear" w:color="auto" w:fill="FFFFFF"/>
          <w:lang w:val="en-US" w:eastAsia="zh-Hans"/>
        </w:rPr>
        <w:t xml:space="preserve"> </w:t>
      </w:r>
      <w:r>
        <w:rPr>
          <w:rFonts w:hint="eastAsia" w:ascii="仿宋_GB2312" w:hAnsi="仿宋_GB2312" w:eastAsia="仿宋_GB2312" w:cs="仿宋_GB2312"/>
          <w:b w:val="0"/>
          <w:bCs/>
          <w:color w:val="auto"/>
          <w:w w:val="98"/>
          <w:sz w:val="32"/>
          <w:szCs w:val="32"/>
          <w:highlight w:val="none"/>
          <w:u w:val="none" w:color="auto"/>
        </w:rPr>
        <w:t>天府新区管委会</w:t>
      </w:r>
      <w:r>
        <w:rPr>
          <w:rFonts w:hint="eastAsia" w:ascii="仿宋_GB2312" w:hAnsi="仿宋_GB2312" w:eastAsia="仿宋_GB2312" w:cs="仿宋_GB2312"/>
          <w:b w:val="0"/>
          <w:bCs/>
          <w:color w:val="auto"/>
          <w:w w:val="98"/>
          <w:sz w:val="32"/>
          <w:szCs w:val="32"/>
          <w:highlight w:val="none"/>
          <w:u w:val="none" w:color="auto"/>
          <w:lang w:val="en-US" w:eastAsia="zh-CN"/>
        </w:rPr>
        <w:t>负责直管区范围内的土地征收和国有土地上房屋征收与补偿工作。</w:t>
      </w:r>
    </w:p>
    <w:p>
      <w:pPr>
        <w:pageBreakBefore w:val="0"/>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黑体" w:hAnsi="黑体" w:eastAsia="黑体" w:cs="黑体"/>
          <w:bCs/>
          <w:color w:val="auto"/>
          <w:w w:val="98"/>
          <w:sz w:val="32"/>
          <w:szCs w:val="32"/>
          <w:highlight w:val="none"/>
          <w:u w:val="none" w:color="auto"/>
          <w:shd w:val="clear" w:color="auto" w:fill="FFFFFF"/>
          <w:lang w:val="en-US" w:eastAsia="zh-Hans"/>
        </w:rPr>
      </w:pPr>
      <w:r>
        <w:rPr>
          <w:rFonts w:hint="eastAsia" w:ascii="仿宋_GB2312" w:hAnsi="仿宋_GB2312" w:eastAsia="仿宋_GB2312" w:cs="仿宋_GB2312"/>
          <w:b w:val="0"/>
          <w:bCs/>
          <w:color w:val="auto"/>
          <w:w w:val="98"/>
          <w:sz w:val="32"/>
          <w:szCs w:val="32"/>
          <w:highlight w:val="none"/>
          <w:u w:val="none" w:color="auto"/>
        </w:rPr>
        <w:t>天府新区管委会负责直管区范围内国有建设用地使用权划拨、出让、租赁等土地供应管理工作，以及</w:t>
      </w:r>
      <w:r>
        <w:rPr>
          <w:rFonts w:hint="eastAsia" w:ascii="仿宋_GB2312" w:hAnsi="仿宋_GB2312" w:eastAsia="仿宋_GB2312" w:cs="仿宋_GB2312"/>
          <w:b w:val="0"/>
          <w:bCs/>
          <w:color w:val="auto"/>
          <w:w w:val="98"/>
          <w:sz w:val="32"/>
          <w:szCs w:val="32"/>
          <w:highlight w:val="none"/>
          <w:u w:val="none" w:color="auto"/>
          <w:lang w:val="en-US" w:eastAsia="zh-CN"/>
        </w:rPr>
        <w:t>土地储备、</w:t>
      </w:r>
      <w:r>
        <w:rPr>
          <w:rFonts w:hint="eastAsia" w:ascii="仿宋_GB2312" w:hAnsi="仿宋_GB2312" w:eastAsia="仿宋_GB2312" w:cs="仿宋_GB2312"/>
          <w:b w:val="0"/>
          <w:bCs/>
          <w:color w:val="auto"/>
          <w:w w:val="98"/>
          <w:sz w:val="32"/>
          <w:szCs w:val="32"/>
          <w:highlight w:val="none"/>
          <w:u w:val="none" w:color="auto"/>
        </w:rPr>
        <w:t>闲置土地处置等工作。</w:t>
      </w:r>
    </w:p>
    <w:p>
      <w:pPr>
        <w:pageBreakBefore w:val="0"/>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第二十</w:t>
      </w:r>
      <w:r>
        <w:rPr>
          <w:rFonts w:hint="eastAsia" w:ascii="黑体" w:hAnsi="黑体" w:eastAsia="黑体" w:cs="黑体"/>
          <w:bCs/>
          <w:color w:val="auto"/>
          <w:w w:val="98"/>
          <w:sz w:val="32"/>
          <w:szCs w:val="32"/>
          <w:highlight w:val="none"/>
          <w:u w:val="none" w:color="auto"/>
          <w:shd w:val="clear" w:color="auto" w:fill="FFFFFF"/>
          <w:lang w:val="en-US" w:eastAsia="zh-CN"/>
        </w:rPr>
        <w:t>二</w:t>
      </w:r>
      <w:r>
        <w:rPr>
          <w:rFonts w:hint="eastAsia" w:ascii="黑体" w:hAnsi="黑体" w:eastAsia="黑体" w:cs="黑体"/>
          <w:bCs/>
          <w:color w:val="auto"/>
          <w:w w:val="98"/>
          <w:sz w:val="32"/>
          <w:szCs w:val="32"/>
          <w:highlight w:val="none"/>
          <w:u w:val="none" w:color="auto"/>
          <w:shd w:val="clear" w:color="auto" w:fill="FFFFFF"/>
          <w:lang w:val="en-US" w:eastAsia="zh-Hans"/>
        </w:rPr>
        <w:t xml:space="preserve">条 </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rPr>
        <w:t>天府新区应当全面实施乡村振兴战略，</w:t>
      </w:r>
      <w:r>
        <w:rPr>
          <w:rFonts w:hint="eastAsia" w:ascii="仿宋_GB2312" w:hAnsi="仿宋_GB2312" w:eastAsia="仿宋_GB2312" w:cs="仿宋_GB2312"/>
          <w:b w:val="0"/>
          <w:bCs/>
          <w:color w:val="auto"/>
          <w:w w:val="98"/>
          <w:sz w:val="32"/>
          <w:szCs w:val="32"/>
          <w:highlight w:val="none"/>
          <w:u w:val="none" w:color="auto"/>
          <w:lang w:val="en-US" w:eastAsia="zh-CN"/>
        </w:rPr>
        <w:t>创新城乡融合发展体制机制和政策体系，促进城乡公共服务和基础设施建设均衡配置，探索</w:t>
      </w:r>
      <w:r>
        <w:rPr>
          <w:rFonts w:hint="eastAsia" w:ascii="仿宋_GB2312" w:hAnsi="仿宋_GB2312" w:eastAsia="仿宋_GB2312" w:cs="仿宋_GB2312"/>
          <w:b w:val="0"/>
          <w:bCs/>
          <w:color w:val="auto"/>
          <w:w w:val="98"/>
          <w:sz w:val="32"/>
          <w:szCs w:val="32"/>
          <w:highlight w:val="none"/>
          <w:u w:val="none" w:color="auto"/>
        </w:rPr>
        <w:t>创新农村集体建设用地管理体制，高标准建设都市现代农业示范区</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lang w:val="en-US" w:eastAsia="zh-CN"/>
        </w:rPr>
        <w:t>推进川西林盘、特色小镇建设</w:t>
      </w:r>
      <w:r>
        <w:rPr>
          <w:rFonts w:hint="eastAsia" w:ascii="仿宋_GB2312" w:hAnsi="仿宋_GB2312" w:eastAsia="仿宋_GB2312" w:cs="仿宋_GB2312"/>
          <w:b w:val="0"/>
          <w:bCs/>
          <w:color w:val="auto"/>
          <w:w w:val="98"/>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第二十</w:t>
      </w:r>
      <w:r>
        <w:rPr>
          <w:rFonts w:hint="eastAsia" w:ascii="黑体" w:hAnsi="黑体" w:eastAsia="黑体" w:cs="黑体"/>
          <w:bCs/>
          <w:color w:val="auto"/>
          <w:w w:val="98"/>
          <w:sz w:val="32"/>
          <w:szCs w:val="32"/>
          <w:highlight w:val="none"/>
          <w:u w:val="none" w:color="auto"/>
          <w:shd w:val="clear" w:color="auto" w:fill="FFFFFF"/>
          <w:lang w:val="en-US" w:eastAsia="zh-CN"/>
        </w:rPr>
        <w:t>三</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黑体" w:hAnsi="黑体" w:eastAsia="黑体" w:cs="黑体"/>
          <w:bCs/>
          <w:color w:val="auto"/>
          <w:w w:val="98"/>
          <w:sz w:val="32"/>
          <w:szCs w:val="32"/>
          <w:highlight w:val="none"/>
          <w:u w:val="none" w:color="auto"/>
          <w:shd w:val="clear" w:color="auto" w:fill="FFFFFF"/>
          <w:lang w:val="en-US" w:eastAsia="zh-CN"/>
        </w:rPr>
        <w:t xml:space="preserve"> </w:t>
      </w:r>
      <w:r>
        <w:rPr>
          <w:rFonts w:hint="eastAsia" w:ascii="黑体" w:hAnsi="黑体" w:eastAsia="黑体" w:cs="黑体"/>
          <w:bCs/>
          <w:color w:val="auto"/>
          <w:w w:val="98"/>
          <w:sz w:val="32"/>
          <w:szCs w:val="32"/>
          <w:highlight w:val="none"/>
          <w:u w:val="none" w:color="auto"/>
          <w:shd w:val="clear" w:color="auto" w:fill="FFFFFF"/>
          <w:lang w:val="en-US" w:eastAsia="zh-Hans"/>
        </w:rPr>
        <w:t xml:space="preserve"> </w:t>
      </w:r>
      <w:r>
        <w:rPr>
          <w:rFonts w:hint="eastAsia" w:ascii="仿宋_GB2312" w:hAnsi="仿宋_GB2312" w:eastAsia="仿宋_GB2312" w:cs="仿宋_GB2312"/>
          <w:b w:val="0"/>
          <w:bCs/>
          <w:color w:val="auto"/>
          <w:w w:val="98"/>
          <w:sz w:val="32"/>
          <w:szCs w:val="32"/>
          <w:highlight w:val="none"/>
          <w:u w:val="none" w:color="auto"/>
        </w:rPr>
        <w:t>天府新区应当加快推动铁路、高速公路、市域快速路等重大交通项目建设</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rPr>
        <w:t>构建四向拓展、通江达海、外联内畅、绿色便捷的公园城市综合立体交通格局，提升国际门户枢纽功能</w:t>
      </w:r>
      <w:r>
        <w:rPr>
          <w:rFonts w:hint="default" w:ascii="仿宋_GB2312" w:hAnsi="仿宋_GB2312" w:eastAsia="仿宋_GB2312" w:cs="仿宋_GB2312"/>
          <w:b w:val="0"/>
          <w:bCs/>
          <w:color w:val="auto"/>
          <w:w w:val="98"/>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lang w:eastAsia="zh-CN"/>
        </w:rPr>
      </w:pPr>
      <w:r>
        <w:rPr>
          <w:rFonts w:hint="eastAsia" w:ascii="仿宋_GB2312" w:hAnsi="仿宋_GB2312" w:eastAsia="仿宋_GB2312" w:cs="仿宋_GB2312"/>
          <w:b w:val="0"/>
          <w:bCs/>
          <w:color w:val="auto"/>
          <w:w w:val="98"/>
          <w:sz w:val="32"/>
          <w:szCs w:val="32"/>
          <w:highlight w:val="none"/>
          <w:u w:val="none" w:color="auto"/>
          <w:lang w:val="en-US" w:eastAsia="zh-Hans"/>
        </w:rPr>
        <w:t>天府新区应当</w:t>
      </w:r>
      <w:r>
        <w:rPr>
          <w:rFonts w:hint="eastAsia" w:ascii="仿宋_GB2312" w:hAnsi="仿宋_GB2312" w:eastAsia="仿宋_GB2312" w:cs="仿宋_GB2312"/>
          <w:b w:val="0"/>
          <w:bCs/>
          <w:color w:val="auto"/>
          <w:w w:val="98"/>
          <w:sz w:val="32"/>
          <w:szCs w:val="32"/>
          <w:highlight w:val="none"/>
          <w:u w:val="none" w:color="auto"/>
        </w:rPr>
        <w:t>加快形成</w:t>
      </w:r>
      <w:r>
        <w:rPr>
          <w:rFonts w:hint="eastAsia" w:ascii="仿宋_GB2312" w:hAnsi="仿宋_GB2312" w:eastAsia="仿宋_GB2312" w:cs="仿宋_GB2312"/>
          <w:b w:val="0"/>
          <w:bCs/>
          <w:color w:val="auto"/>
          <w:w w:val="98"/>
          <w:sz w:val="32"/>
          <w:szCs w:val="32"/>
          <w:highlight w:val="none"/>
          <w:u w:val="none" w:color="auto"/>
          <w:lang w:val="en-US" w:eastAsia="zh-CN"/>
        </w:rPr>
        <w:t>城市轨道、公共汽车、慢行</w:t>
      </w:r>
      <w:r>
        <w:rPr>
          <w:rFonts w:hint="eastAsia" w:ascii="仿宋_GB2312" w:hAnsi="仿宋_GB2312" w:eastAsia="仿宋_GB2312" w:cs="仿宋_GB2312"/>
          <w:b w:val="0"/>
          <w:bCs/>
          <w:color w:val="auto"/>
          <w:w w:val="98"/>
          <w:sz w:val="32"/>
          <w:szCs w:val="32"/>
          <w:highlight w:val="none"/>
          <w:u w:val="none" w:color="auto"/>
        </w:rPr>
        <w:t>三网融合的</w:t>
      </w:r>
      <w:r>
        <w:rPr>
          <w:rFonts w:hint="eastAsia" w:ascii="仿宋_GB2312" w:hAnsi="仿宋_GB2312" w:eastAsia="仿宋_GB2312" w:cs="仿宋_GB2312"/>
          <w:b w:val="0"/>
          <w:bCs/>
          <w:color w:val="auto"/>
          <w:w w:val="98"/>
          <w:sz w:val="32"/>
          <w:szCs w:val="32"/>
          <w:highlight w:val="none"/>
          <w:u w:val="none" w:color="auto"/>
          <w:lang w:val="en-US" w:eastAsia="zh-CN"/>
        </w:rPr>
        <w:t>城市低碳公共</w:t>
      </w:r>
      <w:r>
        <w:rPr>
          <w:rFonts w:hint="eastAsia" w:ascii="仿宋_GB2312" w:hAnsi="仿宋_GB2312" w:eastAsia="仿宋_GB2312" w:cs="仿宋_GB2312"/>
          <w:b w:val="0"/>
          <w:bCs/>
          <w:color w:val="auto"/>
          <w:w w:val="98"/>
          <w:sz w:val="32"/>
          <w:szCs w:val="32"/>
          <w:highlight w:val="none"/>
          <w:u w:val="none" w:color="auto"/>
        </w:rPr>
        <w:t>交通体系。</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黑体" w:hAnsi="黑体" w:eastAsia="黑体" w:cs="黑体"/>
          <w:bCs/>
          <w:color w:val="auto"/>
          <w:w w:val="98"/>
          <w:sz w:val="32"/>
          <w:szCs w:val="32"/>
          <w:highlight w:val="none"/>
          <w:u w:val="none" w:color="auto"/>
          <w:shd w:val="clear" w:color="auto" w:fill="FFFFFF"/>
          <w:lang w:val="en-US" w:eastAsia="zh-Hans"/>
        </w:rPr>
      </w:pPr>
      <w:r>
        <w:rPr>
          <w:rFonts w:hint="eastAsia" w:ascii="仿宋_GB2312" w:hAnsi="仿宋_GB2312" w:eastAsia="仿宋_GB2312" w:cs="仿宋_GB2312"/>
          <w:b w:val="0"/>
          <w:bCs/>
          <w:color w:val="auto"/>
          <w:w w:val="98"/>
          <w:sz w:val="32"/>
          <w:szCs w:val="32"/>
          <w:highlight w:val="none"/>
          <w:u w:val="none" w:color="auto"/>
          <w:lang w:eastAsia="zh-CN"/>
        </w:rPr>
        <w:t>省人民政府、</w:t>
      </w:r>
      <w:r>
        <w:rPr>
          <w:rFonts w:hint="eastAsia" w:ascii="仿宋_GB2312" w:hAnsi="仿宋_GB2312" w:eastAsia="仿宋_GB2312" w:cs="仿宋_GB2312"/>
          <w:b w:val="0"/>
          <w:bCs/>
          <w:color w:val="auto"/>
          <w:w w:val="98"/>
          <w:sz w:val="32"/>
          <w:szCs w:val="32"/>
          <w:highlight w:val="none"/>
          <w:u w:val="none" w:color="auto"/>
        </w:rPr>
        <w:t>成都市人民政府</w:t>
      </w:r>
      <w:r>
        <w:rPr>
          <w:rFonts w:hint="eastAsia" w:ascii="仿宋_GB2312" w:hAnsi="仿宋_GB2312" w:eastAsia="仿宋_GB2312" w:cs="仿宋_GB2312"/>
          <w:b w:val="0"/>
          <w:bCs/>
          <w:color w:val="auto"/>
          <w:w w:val="98"/>
          <w:sz w:val="32"/>
          <w:szCs w:val="32"/>
          <w:highlight w:val="none"/>
          <w:u w:val="none" w:color="auto"/>
          <w:lang w:eastAsia="zh-CN"/>
        </w:rPr>
        <w:t>、</w:t>
      </w:r>
      <w:r>
        <w:rPr>
          <w:rFonts w:hint="eastAsia" w:ascii="仿宋_GB2312" w:hAnsi="仿宋_GB2312" w:eastAsia="仿宋_GB2312" w:cs="仿宋_GB2312"/>
          <w:b w:val="0"/>
          <w:bCs/>
          <w:color w:val="auto"/>
          <w:w w:val="98"/>
          <w:sz w:val="32"/>
          <w:szCs w:val="32"/>
          <w:highlight w:val="none"/>
          <w:u w:val="none" w:color="auto"/>
        </w:rPr>
        <w:t>眉山市人民政府</w:t>
      </w:r>
      <w:r>
        <w:rPr>
          <w:rFonts w:hint="eastAsia" w:ascii="仿宋_GB2312" w:hAnsi="仿宋_GB2312" w:eastAsia="仿宋_GB2312" w:cs="仿宋_GB2312"/>
          <w:b w:val="0"/>
          <w:bCs/>
          <w:color w:val="auto"/>
          <w:w w:val="98"/>
          <w:sz w:val="32"/>
          <w:szCs w:val="32"/>
          <w:highlight w:val="none"/>
          <w:u w:val="none" w:color="auto"/>
          <w:lang w:val="en-US" w:eastAsia="zh-CN"/>
        </w:rPr>
        <w:t>应当加大对天府新区重大公共交通基础设施的财政支持力度</w:t>
      </w:r>
      <w:r>
        <w:rPr>
          <w:rFonts w:hint="eastAsia" w:ascii="仿宋_GB2312" w:hAnsi="仿宋_GB2312" w:eastAsia="仿宋_GB2312" w:cs="仿宋_GB2312"/>
          <w:b w:val="0"/>
          <w:bCs/>
          <w:color w:val="auto"/>
          <w:w w:val="98"/>
          <w:sz w:val="32"/>
          <w:szCs w:val="32"/>
          <w:highlight w:val="none"/>
          <w:u w:val="none" w:color="auto"/>
        </w:rPr>
        <w:t>。</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黑体" w:hAnsi="黑体" w:eastAsia="黑体" w:cs="黑体"/>
          <w:bCs/>
          <w:color w:val="auto"/>
          <w:w w:val="98"/>
          <w:sz w:val="32"/>
          <w:szCs w:val="32"/>
          <w:highlight w:val="none"/>
          <w:u w:val="none" w:color="auto"/>
          <w:shd w:val="clear" w:color="auto" w:fill="FFFFFF"/>
          <w:lang w:val="en-US" w:eastAsia="zh-Hans"/>
        </w:rPr>
        <w:t>第二十</w:t>
      </w:r>
      <w:r>
        <w:rPr>
          <w:rFonts w:hint="eastAsia" w:ascii="黑体" w:hAnsi="黑体" w:eastAsia="黑体" w:cs="黑体"/>
          <w:bCs/>
          <w:color w:val="auto"/>
          <w:w w:val="98"/>
          <w:sz w:val="32"/>
          <w:szCs w:val="32"/>
          <w:highlight w:val="none"/>
          <w:u w:val="none" w:color="auto"/>
          <w:shd w:val="clear" w:color="auto" w:fill="FFFFFF"/>
          <w:lang w:val="en-US" w:eastAsia="zh-CN"/>
        </w:rPr>
        <w:t>四</w:t>
      </w:r>
      <w:r>
        <w:rPr>
          <w:rFonts w:hint="eastAsia" w:ascii="黑体" w:hAnsi="黑体" w:eastAsia="黑体" w:cs="黑体"/>
          <w:bCs/>
          <w:color w:val="auto"/>
          <w:w w:val="98"/>
          <w:sz w:val="32"/>
          <w:szCs w:val="32"/>
          <w:highlight w:val="none"/>
          <w:u w:val="none" w:color="auto"/>
          <w:shd w:val="clear" w:color="auto" w:fill="FFFFFF"/>
          <w:lang w:val="en-US" w:eastAsia="zh-Hans"/>
        </w:rPr>
        <w:t>条</w:t>
      </w:r>
      <w:r>
        <w:rPr>
          <w:rFonts w:hint="eastAsia" w:ascii="方正楷体_GBK"/>
          <w:bCs/>
          <w:color w:val="auto"/>
          <w:sz w:val="32"/>
          <w:szCs w:val="32"/>
          <w:highlight w:val="none"/>
          <w:u w:val="none" w:color="auto"/>
          <w:shd w:val="clear" w:color="auto" w:fill="FFFFFF"/>
        </w:rPr>
        <w:t xml:space="preserve"> </w:t>
      </w:r>
      <w:r>
        <w:rPr>
          <w:rFonts w:hint="eastAsia" w:ascii="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 w:val="0"/>
          <w:bCs/>
          <w:color w:val="auto"/>
          <w:w w:val="98"/>
          <w:sz w:val="32"/>
          <w:szCs w:val="32"/>
          <w:highlight w:val="none"/>
          <w:u w:val="none" w:color="auto"/>
        </w:rPr>
        <w:t>天府新区应当推动“数字天府”建设，实现城市治理能力现代化、治理手段智慧化、治理体系一体化。</w:t>
      </w:r>
    </w:p>
    <w:p>
      <w:pPr>
        <w:pageBreakBefore w:val="0"/>
        <w:numPr>
          <w:ilvl w:val="0"/>
          <w:numId w:val="0"/>
        </w:numPr>
        <w:kinsoku/>
        <w:wordWrap/>
        <w:overflowPunct/>
        <w:topLinePunct w:val="0"/>
        <w:autoSpaceDE/>
        <w:autoSpaceDN/>
        <w:bidi w:val="0"/>
        <w:adjustRightInd w:val="0"/>
        <w:snapToGrid w:val="0"/>
        <w:spacing w:line="579" w:lineRule="exact"/>
        <w:ind w:left="0" w:leftChars="0" w:firstLine="626" w:firstLineChars="200"/>
        <w:textAlignment w:val="auto"/>
        <w:rPr>
          <w:rFonts w:hint="eastAsia" w:ascii="仿宋_GB2312" w:hAnsi="仿宋_GB2312" w:eastAsia="仿宋_GB2312" w:cs="仿宋_GB2312"/>
          <w:b w:val="0"/>
          <w:bCs/>
          <w:color w:val="auto"/>
          <w:w w:val="98"/>
          <w:sz w:val="32"/>
          <w:szCs w:val="32"/>
          <w:highlight w:val="none"/>
          <w:u w:val="none" w:color="auto"/>
        </w:rPr>
      </w:pPr>
      <w:r>
        <w:rPr>
          <w:rFonts w:hint="eastAsia" w:ascii="仿宋_GB2312" w:hAnsi="仿宋_GB2312" w:eastAsia="仿宋_GB2312" w:cs="仿宋_GB2312"/>
          <w:b w:val="0"/>
          <w:bCs/>
          <w:color w:val="auto"/>
          <w:w w:val="98"/>
          <w:sz w:val="32"/>
          <w:szCs w:val="32"/>
          <w:highlight w:val="none"/>
          <w:u w:val="none" w:color="auto"/>
        </w:rPr>
        <w:t>省</w:t>
      </w:r>
      <w:r>
        <w:rPr>
          <w:rFonts w:hint="eastAsia" w:ascii="仿宋_GB2312" w:hAnsi="仿宋_GB2312" w:eastAsia="仿宋_GB2312" w:cs="仿宋_GB2312"/>
          <w:b w:val="0"/>
          <w:bCs/>
          <w:color w:val="auto"/>
          <w:w w:val="98"/>
          <w:sz w:val="32"/>
          <w:szCs w:val="32"/>
          <w:highlight w:val="none"/>
          <w:u w:val="none" w:color="auto"/>
          <w:lang w:val="en-US" w:eastAsia="zh-Hans"/>
        </w:rPr>
        <w:t>人民政府</w:t>
      </w:r>
      <w:r>
        <w:rPr>
          <w:rFonts w:hint="eastAsia" w:ascii="仿宋_GB2312" w:hAnsi="仿宋_GB2312" w:eastAsia="仿宋_GB2312" w:cs="仿宋_GB2312"/>
          <w:b w:val="0"/>
          <w:bCs/>
          <w:color w:val="auto"/>
          <w:w w:val="98"/>
          <w:sz w:val="32"/>
          <w:szCs w:val="32"/>
          <w:highlight w:val="none"/>
          <w:u w:val="none" w:color="auto"/>
        </w:rPr>
        <w:t>、成都</w:t>
      </w:r>
      <w:r>
        <w:rPr>
          <w:rFonts w:hint="eastAsia" w:ascii="仿宋_GB2312" w:hAnsi="仿宋_GB2312" w:eastAsia="仿宋_GB2312" w:cs="仿宋_GB2312"/>
          <w:b w:val="0"/>
          <w:bCs/>
          <w:color w:val="auto"/>
          <w:w w:val="98"/>
          <w:sz w:val="32"/>
          <w:szCs w:val="32"/>
          <w:highlight w:val="none"/>
          <w:u w:val="none" w:color="auto"/>
          <w:lang w:val="en-US" w:eastAsia="zh-Hans"/>
        </w:rPr>
        <w:t>市人民政府</w:t>
      </w:r>
      <w:r>
        <w:rPr>
          <w:rFonts w:hint="default" w:ascii="仿宋_GB2312" w:hAnsi="仿宋_GB2312" w:eastAsia="仿宋_GB2312" w:cs="仿宋_GB2312"/>
          <w:b w:val="0"/>
          <w:bCs/>
          <w:color w:val="auto"/>
          <w:w w:val="98"/>
          <w:sz w:val="32"/>
          <w:szCs w:val="32"/>
          <w:highlight w:val="none"/>
          <w:u w:val="none" w:color="auto"/>
          <w:lang w:eastAsia="zh-Hans"/>
        </w:rPr>
        <w:t>、</w:t>
      </w:r>
      <w:r>
        <w:rPr>
          <w:rFonts w:hint="eastAsia" w:ascii="仿宋_GB2312" w:hAnsi="仿宋_GB2312" w:eastAsia="仿宋_GB2312" w:cs="仿宋_GB2312"/>
          <w:b w:val="0"/>
          <w:bCs/>
          <w:color w:val="auto"/>
          <w:w w:val="98"/>
          <w:sz w:val="32"/>
          <w:szCs w:val="32"/>
          <w:highlight w:val="none"/>
          <w:u w:val="none" w:color="auto"/>
          <w:lang w:val="en-US" w:eastAsia="zh-Hans"/>
        </w:rPr>
        <w:t>眉山市人民政府</w:t>
      </w:r>
      <w:r>
        <w:rPr>
          <w:rFonts w:hint="eastAsia" w:ascii="仿宋_GB2312" w:hAnsi="仿宋_GB2312" w:eastAsia="仿宋_GB2312" w:cs="仿宋_GB2312"/>
          <w:b w:val="0"/>
          <w:bCs/>
          <w:color w:val="auto"/>
          <w:w w:val="98"/>
          <w:sz w:val="32"/>
          <w:szCs w:val="32"/>
          <w:highlight w:val="none"/>
          <w:u w:val="none" w:color="auto"/>
          <w:lang w:val="en-US" w:eastAsia="zh-CN"/>
        </w:rPr>
        <w:t>的有关部门应当加强与天府新区的数据共享</w:t>
      </w:r>
      <w:r>
        <w:rPr>
          <w:rFonts w:hint="default" w:ascii="仿宋_GB2312" w:hAnsi="仿宋_GB2312" w:eastAsia="仿宋_GB2312" w:cs="仿宋_GB2312"/>
          <w:b w:val="0"/>
          <w:bCs/>
          <w:color w:val="auto"/>
          <w:w w:val="98"/>
          <w:sz w:val="32"/>
          <w:szCs w:val="32"/>
          <w:highlight w:val="none"/>
          <w:u w:val="none" w:color="auto"/>
        </w:rPr>
        <w:t>，</w:t>
      </w:r>
      <w:r>
        <w:rPr>
          <w:rFonts w:hint="eastAsia" w:ascii="仿宋_GB2312" w:hAnsi="仿宋_GB2312" w:eastAsia="仿宋_GB2312" w:cs="仿宋_GB2312"/>
          <w:b w:val="0"/>
          <w:bCs/>
          <w:color w:val="auto"/>
          <w:w w:val="98"/>
          <w:sz w:val="32"/>
          <w:szCs w:val="32"/>
          <w:highlight w:val="none"/>
          <w:u w:val="none" w:color="auto"/>
          <w:lang w:val="en-US" w:eastAsia="zh-Hans"/>
        </w:rPr>
        <w:t>推动</w:t>
      </w:r>
      <w:r>
        <w:rPr>
          <w:rFonts w:hint="eastAsia" w:ascii="仿宋_GB2312" w:hAnsi="仿宋_GB2312" w:eastAsia="仿宋_GB2312" w:cs="仿宋_GB2312"/>
          <w:b w:val="0"/>
          <w:bCs/>
          <w:color w:val="auto"/>
          <w:w w:val="98"/>
          <w:sz w:val="32"/>
          <w:szCs w:val="32"/>
          <w:highlight w:val="none"/>
          <w:u w:val="none" w:color="auto"/>
        </w:rPr>
        <w:t>天府新区在数据要素市场化配置</w:t>
      </w:r>
      <w:r>
        <w:rPr>
          <w:rFonts w:hint="eastAsia" w:ascii="仿宋_GB2312" w:hAnsi="仿宋_GB2312" w:eastAsia="仿宋_GB2312" w:cs="仿宋_GB2312"/>
          <w:b w:val="0"/>
          <w:bCs/>
          <w:color w:val="auto"/>
          <w:w w:val="98"/>
          <w:sz w:val="32"/>
          <w:szCs w:val="32"/>
          <w:highlight w:val="none"/>
          <w:u w:val="none" w:color="auto"/>
          <w:lang w:val="en-US" w:eastAsia="zh-Hans"/>
        </w:rPr>
        <w:t>领域</w:t>
      </w:r>
      <w:r>
        <w:rPr>
          <w:rFonts w:hint="eastAsia" w:ascii="仿宋_GB2312" w:hAnsi="仿宋_GB2312" w:eastAsia="仿宋_GB2312" w:cs="仿宋_GB2312"/>
          <w:b w:val="0"/>
          <w:bCs/>
          <w:color w:val="auto"/>
          <w:w w:val="98"/>
          <w:sz w:val="32"/>
          <w:szCs w:val="32"/>
          <w:highlight w:val="none"/>
          <w:u w:val="none" w:color="auto"/>
        </w:rPr>
        <w:t>改革</w:t>
      </w:r>
      <w:r>
        <w:rPr>
          <w:rFonts w:hint="default" w:ascii="仿宋_GB2312" w:hAnsi="仿宋_GB2312" w:eastAsia="仿宋_GB2312" w:cs="仿宋_GB2312"/>
          <w:b w:val="0"/>
          <w:bCs/>
          <w:color w:val="auto"/>
          <w:w w:val="98"/>
          <w:sz w:val="32"/>
          <w:szCs w:val="32"/>
          <w:highlight w:val="none"/>
          <w:u w:val="none" w:color="auto"/>
        </w:rPr>
        <w:t>。</w:t>
      </w:r>
    </w:p>
    <w:p>
      <w:pPr>
        <w:pStyle w:val="20"/>
        <w:pageBreakBefore w:val="0"/>
        <w:kinsoku/>
        <w:wordWrap/>
        <w:overflowPunct/>
        <w:topLinePunct w:val="0"/>
        <w:autoSpaceDE/>
        <w:autoSpaceDN/>
        <w:bidi w:val="0"/>
        <w:adjustRightInd w:val="0"/>
        <w:snapToGrid w:val="0"/>
        <w:spacing w:before="0" w:after="0" w:line="579" w:lineRule="exact"/>
        <w:textAlignment w:val="auto"/>
        <w:outlineLvl w:val="9"/>
        <w:rPr>
          <w:rFonts w:hint="eastAsia"/>
          <w:color w:val="auto"/>
          <w:sz w:val="32"/>
          <w:szCs w:val="32"/>
          <w:highlight w:val="none"/>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eastAsia="方正黑体_GBK"/>
          <w:bCs/>
          <w:color w:val="auto"/>
          <w:sz w:val="32"/>
          <w:szCs w:val="32"/>
          <w:highlight w:val="yellow"/>
          <w:u w:val="none" w:color="auto"/>
          <w:lang w:eastAsia="zh-CN"/>
        </w:rPr>
      </w:pPr>
      <w:r>
        <w:rPr>
          <w:rFonts w:hint="eastAsia" w:eastAsia="方正黑体_GBK"/>
          <w:bCs/>
          <w:color w:val="auto"/>
          <w:sz w:val="32"/>
          <w:szCs w:val="32"/>
          <w:highlight w:val="none"/>
          <w:u w:val="none" w:color="auto"/>
        </w:rPr>
        <w:t>第四章  科技创新</w:t>
      </w:r>
    </w:p>
    <w:p>
      <w:pPr>
        <w:pStyle w:val="2"/>
        <w:pageBreakBefore w:val="0"/>
        <w:kinsoku/>
        <w:wordWrap/>
        <w:overflowPunct/>
        <w:topLinePunct w:val="0"/>
        <w:autoSpaceDE/>
        <w:autoSpaceDN/>
        <w:bidi w:val="0"/>
        <w:spacing w:line="579" w:lineRule="exact"/>
        <w:textAlignment w:val="auto"/>
        <w:rPr>
          <w:rFonts w:hint="eastAsia"/>
          <w:sz w:val="32"/>
          <w:szCs w:val="32"/>
          <w:lang w:eastAsia="zh-CN"/>
        </w:rPr>
      </w:pP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第二十</w:t>
      </w:r>
      <w:r>
        <w:rPr>
          <w:rFonts w:hint="eastAsia" w:ascii="黑体" w:hAnsi="黑体" w:eastAsia="黑体" w:cs="黑体"/>
          <w:bCs/>
          <w:color w:val="auto"/>
          <w:sz w:val="32"/>
          <w:szCs w:val="32"/>
          <w:highlight w:val="none"/>
          <w:u w:val="none" w:color="auto"/>
          <w:shd w:val="clear" w:color="auto" w:fill="FFFFFF"/>
          <w:lang w:eastAsia="zh-CN"/>
        </w:rPr>
        <w:t>五</w:t>
      </w:r>
      <w:r>
        <w:rPr>
          <w:rFonts w:hint="eastAsia" w:ascii="黑体" w:hAnsi="黑体" w:eastAsia="黑体" w:cs="黑体"/>
          <w:bCs/>
          <w:color w:val="auto"/>
          <w:sz w:val="32"/>
          <w:szCs w:val="32"/>
          <w:highlight w:val="none"/>
          <w:u w:val="none" w:color="auto"/>
          <w:shd w:val="clear" w:color="auto" w:fill="FFFFFF"/>
        </w:rPr>
        <w:t>条</w:t>
      </w:r>
      <w:bookmarkStart w:id="0" w:name="_Hlk99726130"/>
      <w:r>
        <w:rPr>
          <w:rFonts w:hint="eastAsia" w:ascii="黑体" w:hAnsi="黑体" w:eastAsia="黑体" w:cs="黑体"/>
          <w:bCs/>
          <w:color w:val="auto"/>
          <w:sz w:val="32"/>
          <w:szCs w:val="32"/>
          <w:highlight w:val="none"/>
          <w:u w:val="none" w:color="auto"/>
          <w:shd w:val="clear" w:color="auto" w:fill="FFFFFF"/>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天府新区应当以</w:t>
      </w:r>
      <w:r>
        <w:rPr>
          <w:rFonts w:hint="eastAsia" w:ascii="仿宋_GB2312" w:hAnsi="仿宋_GB2312" w:eastAsia="仿宋_GB2312" w:cs="仿宋_GB2312"/>
          <w:bCs/>
          <w:color w:val="auto"/>
          <w:sz w:val="32"/>
          <w:szCs w:val="32"/>
          <w:highlight w:val="none"/>
          <w:u w:val="none" w:color="auto"/>
          <w:lang w:val="en-US" w:eastAsia="zh-CN"/>
        </w:rPr>
        <w:t>成渝（兴隆湖）综合性科学中心、</w:t>
      </w:r>
      <w:r>
        <w:rPr>
          <w:rFonts w:hint="eastAsia" w:ascii="仿宋_GB2312" w:hAnsi="仿宋_GB2312" w:eastAsia="仿宋_GB2312" w:cs="仿宋_GB2312"/>
          <w:bCs/>
          <w:color w:val="auto"/>
          <w:sz w:val="32"/>
          <w:szCs w:val="32"/>
          <w:highlight w:val="none"/>
          <w:u w:val="none" w:color="auto"/>
        </w:rPr>
        <w:t>西部</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成都</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科学城为核心承载，形成服务战略大后方建设的创新策源能力</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打造国家战略科技力量重要承载区和创新要素加速汇聚地</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建设具有全国影响力的科技创新中心</w:t>
      </w:r>
      <w:r>
        <w:rPr>
          <w:rFonts w:hint="eastAsia" w:ascii="仿宋_GB2312" w:hAnsi="仿宋_GB2312" w:eastAsia="仿宋_GB2312" w:cs="仿宋_GB2312"/>
          <w:bCs/>
          <w:color w:val="auto"/>
          <w:sz w:val="32"/>
          <w:szCs w:val="32"/>
          <w:highlight w:val="none"/>
          <w:u w:val="none" w:color="auto"/>
        </w:rPr>
        <w:t>。</w:t>
      </w:r>
    </w:p>
    <w:bookmarkEnd w:id="0"/>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lang w:val="en-US" w:eastAsia="zh-Hans"/>
        </w:rPr>
        <w:t>第</w:t>
      </w:r>
      <w:r>
        <w:rPr>
          <w:rFonts w:hint="eastAsia" w:ascii="黑体" w:hAnsi="黑体" w:eastAsia="黑体" w:cs="黑体"/>
          <w:bCs/>
          <w:color w:val="auto"/>
          <w:sz w:val="32"/>
          <w:szCs w:val="32"/>
          <w:highlight w:val="none"/>
          <w:u w:val="none" w:color="auto"/>
          <w:shd w:val="clear" w:color="auto" w:fill="FFFFFF"/>
          <w:lang w:val="en-US" w:eastAsia="zh-CN"/>
        </w:rPr>
        <w:t>二十六</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天府新区应当推动国家实验室</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基地</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val="en-US" w:eastAsia="zh-CN"/>
        </w:rPr>
        <w:t>天府实验室、</w:t>
      </w:r>
      <w:r>
        <w:rPr>
          <w:rFonts w:hint="eastAsia" w:ascii="仿宋_GB2312" w:hAnsi="仿宋_GB2312" w:eastAsia="仿宋_GB2312" w:cs="仿宋_GB2312"/>
          <w:bCs/>
          <w:color w:val="auto"/>
          <w:sz w:val="32"/>
          <w:szCs w:val="32"/>
          <w:highlight w:val="none"/>
          <w:u w:val="none" w:color="auto"/>
        </w:rPr>
        <w:t>重大科技基础设施、</w:t>
      </w:r>
      <w:r>
        <w:rPr>
          <w:rFonts w:hint="eastAsia" w:ascii="仿宋_GB2312" w:hAnsi="仿宋_GB2312" w:eastAsia="仿宋_GB2312" w:cs="仿宋_GB2312"/>
          <w:bCs/>
          <w:color w:val="auto"/>
          <w:sz w:val="32"/>
          <w:szCs w:val="32"/>
          <w:highlight w:val="none"/>
          <w:u w:val="none" w:color="auto"/>
          <w:lang w:eastAsia="zh-CN"/>
        </w:rPr>
        <w:t>高等院校、科研院所</w:t>
      </w:r>
      <w:r>
        <w:rPr>
          <w:rFonts w:hint="eastAsia" w:ascii="仿宋_GB2312" w:hAnsi="仿宋_GB2312" w:eastAsia="仿宋_GB2312" w:cs="仿宋_GB2312"/>
          <w:bCs/>
          <w:color w:val="auto"/>
          <w:sz w:val="32"/>
          <w:szCs w:val="32"/>
          <w:highlight w:val="none"/>
          <w:u w:val="none" w:color="auto"/>
        </w:rPr>
        <w:t>、科技型领军企业等的</w:t>
      </w:r>
      <w:r>
        <w:rPr>
          <w:rFonts w:hint="eastAsia" w:ascii="仿宋_GB2312" w:hAnsi="仿宋_GB2312" w:eastAsia="仿宋_GB2312" w:cs="仿宋_GB2312"/>
          <w:bCs/>
          <w:color w:val="auto"/>
          <w:sz w:val="32"/>
          <w:szCs w:val="32"/>
          <w:highlight w:val="none"/>
          <w:u w:val="none" w:color="auto"/>
          <w:lang w:val="en-US" w:eastAsia="zh-Hans"/>
        </w:rPr>
        <w:t>布局建设和高效运行</w:t>
      </w:r>
      <w:r>
        <w:rPr>
          <w:rFonts w:hint="eastAsia" w:ascii="仿宋_GB2312" w:hAnsi="仿宋_GB2312" w:eastAsia="仿宋_GB2312" w:cs="仿宋_GB2312"/>
          <w:bCs/>
          <w:color w:val="auto"/>
          <w:sz w:val="32"/>
          <w:szCs w:val="32"/>
          <w:highlight w:val="none"/>
          <w:u w:val="none" w:color="auto"/>
        </w:rPr>
        <w:t>，优化完善经费投入和使用机制，支持基础研究、应用基础研究、科技成果转化等科技创新活动。</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二十七</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天府新区应当建立以企业为主体、市场为导向、产学研用深度融合的技术创新体系，持续推动校院地协同创新</w:t>
      </w:r>
      <w:r>
        <w:rPr>
          <w:rFonts w:hint="eastAsia" w:ascii="仿宋_GB2312" w:hAnsi="仿宋_GB2312" w:eastAsia="仿宋_GB2312" w:cs="仿宋_GB2312"/>
          <w:bCs/>
          <w:color w:val="auto"/>
          <w:sz w:val="32"/>
          <w:szCs w:val="32"/>
          <w:highlight w:val="none"/>
          <w:u w:val="none" w:color="auto"/>
          <w:lang w:val="en-US" w:eastAsia="zh-Hans"/>
        </w:rPr>
        <w:t>等</w:t>
      </w:r>
      <w:r>
        <w:rPr>
          <w:rFonts w:hint="eastAsia" w:ascii="仿宋_GB2312" w:hAnsi="仿宋_GB2312" w:eastAsia="仿宋_GB2312" w:cs="仿宋_GB2312"/>
          <w:bCs/>
          <w:color w:val="auto"/>
          <w:sz w:val="32"/>
          <w:szCs w:val="32"/>
          <w:highlight w:val="none"/>
          <w:u w:val="none" w:color="auto"/>
        </w:rPr>
        <w:t>项目建设，鼓励企业、</w:t>
      </w:r>
      <w:r>
        <w:rPr>
          <w:rFonts w:hint="eastAsia" w:ascii="仿宋_GB2312" w:hAnsi="仿宋_GB2312" w:eastAsia="仿宋_GB2312" w:cs="仿宋_GB2312"/>
          <w:bCs/>
          <w:color w:val="auto"/>
          <w:sz w:val="32"/>
          <w:szCs w:val="32"/>
          <w:highlight w:val="none"/>
          <w:u w:val="none" w:color="auto"/>
          <w:lang w:eastAsia="zh-CN"/>
        </w:rPr>
        <w:t>高等院校、科研院所</w:t>
      </w:r>
      <w:r>
        <w:rPr>
          <w:rFonts w:hint="eastAsia" w:ascii="仿宋_GB2312" w:hAnsi="仿宋_GB2312" w:eastAsia="仿宋_GB2312" w:cs="仿宋_GB2312"/>
          <w:bCs/>
          <w:color w:val="auto"/>
          <w:sz w:val="32"/>
          <w:szCs w:val="32"/>
          <w:highlight w:val="none"/>
          <w:u w:val="none" w:color="auto"/>
        </w:rPr>
        <w:t>等创新主体共建研发中心和联合实验室</w:t>
      </w:r>
      <w:r>
        <w:rPr>
          <w:rFonts w:hint="eastAsia" w:ascii="仿宋_GB2312" w:hAnsi="仿宋_GB2312" w:eastAsia="仿宋_GB2312" w:cs="仿宋_GB2312"/>
          <w:bCs/>
          <w:color w:val="auto"/>
          <w:sz w:val="32"/>
          <w:szCs w:val="32"/>
          <w:highlight w:val="none"/>
          <w:u w:val="none" w:color="auto"/>
          <w:lang w:eastAsia="zh-CN"/>
        </w:rPr>
        <w:t>，联合开展关键核心技术攻关</w:t>
      </w:r>
      <w:r>
        <w:rPr>
          <w:rFonts w:hint="default"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支持企业、</w:t>
      </w:r>
      <w:r>
        <w:rPr>
          <w:rFonts w:hint="eastAsia" w:ascii="仿宋_GB2312" w:hAnsi="仿宋_GB2312" w:eastAsia="仿宋_GB2312" w:cs="仿宋_GB2312"/>
          <w:bCs/>
          <w:color w:val="auto"/>
          <w:sz w:val="32"/>
          <w:szCs w:val="32"/>
          <w:highlight w:val="none"/>
          <w:u w:val="none" w:color="auto"/>
          <w:lang w:eastAsia="zh-CN"/>
        </w:rPr>
        <w:t>高等院校、科研院所</w:t>
      </w:r>
      <w:r>
        <w:rPr>
          <w:rFonts w:hint="eastAsia" w:ascii="仿宋_GB2312" w:hAnsi="仿宋_GB2312" w:eastAsia="仿宋_GB2312" w:cs="仿宋_GB2312"/>
          <w:bCs/>
          <w:color w:val="auto"/>
          <w:sz w:val="32"/>
          <w:szCs w:val="32"/>
          <w:highlight w:val="none"/>
          <w:u w:val="none" w:color="auto"/>
        </w:rPr>
        <w:t>等创新主体建设国家产业创新中心、技术创新中心、制造业创新中心等重大平台，开展面向行业共性问题的应用基础研究</w:t>
      </w:r>
      <w:r>
        <w:rPr>
          <w:rFonts w:hint="eastAsia" w:ascii="仿宋_GB2312" w:hAnsi="仿宋_GB2312" w:eastAsia="仿宋_GB2312" w:cs="仿宋_GB2312"/>
          <w:bCs/>
          <w:color w:val="auto"/>
          <w:sz w:val="32"/>
          <w:szCs w:val="32"/>
          <w:highlight w:val="none"/>
          <w:u w:val="none" w:color="auto"/>
          <w:lang w:eastAsia="zh-CN"/>
        </w:rPr>
        <w:t>和产业转化应用</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二</w:t>
      </w:r>
      <w:r>
        <w:rPr>
          <w:rFonts w:hint="eastAsia" w:ascii="黑体" w:hAnsi="黑体" w:eastAsia="黑体" w:cs="黑体"/>
          <w:bCs/>
          <w:color w:val="auto"/>
          <w:sz w:val="32"/>
          <w:szCs w:val="32"/>
          <w:highlight w:val="none"/>
          <w:u w:val="none" w:color="auto"/>
          <w:shd w:val="clear" w:color="auto" w:fill="FFFFFF"/>
          <w:lang w:val="en-US" w:eastAsia="zh-CN"/>
        </w:rPr>
        <w:t>十八</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天府新区应当建立健全科技成果转移转化体系，支持技术交易市场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Hans"/>
        </w:rPr>
        <w:t>创新创业载体</w:t>
      </w:r>
      <w:r>
        <w:rPr>
          <w:rFonts w:hint="eastAsia" w:ascii="仿宋_GB2312" w:hAnsi="仿宋_GB2312" w:eastAsia="仿宋_GB2312"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rPr>
        <w:t>科技服务机构和技术经理人队伍</w:t>
      </w:r>
      <w:r>
        <w:rPr>
          <w:rFonts w:hint="eastAsia" w:ascii="仿宋_GB2312" w:hAnsi="仿宋_GB2312" w:eastAsia="仿宋_GB2312" w:cs="仿宋_GB2312"/>
          <w:bCs/>
          <w:color w:val="auto"/>
          <w:sz w:val="32"/>
          <w:szCs w:val="32"/>
          <w:highlight w:val="none"/>
          <w:u w:val="none" w:color="auto"/>
          <w:lang w:val="en-US" w:eastAsia="zh-CN"/>
        </w:rPr>
        <w:t>建设，促进</w:t>
      </w:r>
      <w:r>
        <w:rPr>
          <w:rFonts w:hint="eastAsia" w:ascii="仿宋_GB2312" w:hAnsi="仿宋_GB2312" w:eastAsia="仿宋_GB2312" w:cs="仿宋_GB2312"/>
          <w:bCs/>
          <w:color w:val="auto"/>
          <w:sz w:val="32"/>
          <w:szCs w:val="32"/>
          <w:highlight w:val="none"/>
          <w:u w:val="none" w:color="auto"/>
        </w:rPr>
        <w:t>科技成果转化</w:t>
      </w:r>
      <w:r>
        <w:rPr>
          <w:rFonts w:hint="eastAsia"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二十九</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黑体" w:hAnsi="黑体" w:eastAsia="黑体" w:cs="黑体"/>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val="en-US" w:eastAsia="zh-CN"/>
        </w:rPr>
        <w:t>加大知识产权保护力度，</w:t>
      </w:r>
      <w:r>
        <w:rPr>
          <w:rFonts w:hint="eastAsia" w:ascii="仿宋_GB2312" w:hAnsi="仿宋_GB2312" w:eastAsia="仿宋_GB2312" w:cs="仿宋_GB2312"/>
          <w:bCs/>
          <w:color w:val="auto"/>
          <w:sz w:val="32"/>
          <w:szCs w:val="32"/>
          <w:highlight w:val="none"/>
          <w:u w:val="none" w:color="auto"/>
        </w:rPr>
        <w:t>建立健全知识产权保护机制</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强化行政执法和刑事司法衔接，建立</w:t>
      </w:r>
      <w:r>
        <w:rPr>
          <w:rFonts w:hint="eastAsia" w:ascii="仿宋_GB2312" w:hAnsi="仿宋_GB2312" w:eastAsia="仿宋_GB2312" w:cs="仿宋_GB2312"/>
          <w:bCs/>
          <w:color w:val="auto"/>
          <w:sz w:val="32"/>
          <w:szCs w:val="32"/>
          <w:highlight w:val="none"/>
          <w:u w:val="none" w:color="auto"/>
        </w:rPr>
        <w:t>快速反应</w:t>
      </w:r>
      <w:r>
        <w:rPr>
          <w:rFonts w:hint="eastAsia" w:ascii="仿宋_GB2312" w:hAnsi="仿宋_GB2312" w:eastAsia="仿宋_GB2312" w:cs="仿宋_GB2312"/>
          <w:bCs/>
          <w:color w:val="auto"/>
          <w:sz w:val="32"/>
          <w:szCs w:val="32"/>
          <w:highlight w:val="none"/>
          <w:u w:val="none" w:color="auto"/>
          <w:lang w:val="en-US" w:eastAsia="zh-CN"/>
        </w:rPr>
        <w:t>的</w:t>
      </w:r>
      <w:r>
        <w:rPr>
          <w:rFonts w:hint="eastAsia" w:ascii="仿宋_GB2312" w:hAnsi="仿宋_GB2312" w:eastAsia="仿宋_GB2312" w:cs="仿宋_GB2312"/>
          <w:bCs/>
          <w:color w:val="auto"/>
          <w:sz w:val="32"/>
          <w:szCs w:val="32"/>
          <w:highlight w:val="none"/>
          <w:u w:val="none" w:color="auto"/>
        </w:rPr>
        <w:t>执法机制</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实施知识产权侵权惩罚性赔偿制度。</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val="en-US" w:eastAsia="zh-Hans"/>
        </w:rPr>
        <w:t>省人民政府</w:t>
      </w:r>
      <w:r>
        <w:rPr>
          <w:rFonts w:hint="eastAsia" w:ascii="仿宋_GB2312" w:hAnsi="仿宋_GB2312" w:eastAsia="仿宋_GB2312"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Hans"/>
        </w:rPr>
        <w:t>成都市人民政府</w:t>
      </w:r>
      <w:r>
        <w:rPr>
          <w:rFonts w:hint="eastAsia" w:ascii="仿宋_GB2312" w:hAnsi="仿宋_GB2312" w:eastAsia="仿宋_GB2312" w:cs="仿宋_GB2312"/>
          <w:bCs/>
          <w:color w:val="auto"/>
          <w:sz w:val="32"/>
          <w:szCs w:val="32"/>
          <w:highlight w:val="none"/>
          <w:u w:val="none" w:color="auto"/>
          <w:lang w:val="en-US" w:eastAsia="zh-CN"/>
        </w:rPr>
        <w:t>、眉山市</w:t>
      </w:r>
      <w:r>
        <w:rPr>
          <w:rFonts w:hint="eastAsia" w:ascii="仿宋_GB2312" w:hAnsi="仿宋_GB2312" w:eastAsia="仿宋_GB2312" w:cs="仿宋_GB2312"/>
          <w:bCs/>
          <w:color w:val="auto"/>
          <w:sz w:val="32"/>
          <w:szCs w:val="32"/>
          <w:highlight w:val="none"/>
          <w:u w:val="none" w:color="auto"/>
          <w:lang w:val="en-US" w:eastAsia="zh-Hans"/>
        </w:rPr>
        <w:t>人民政府及</w:t>
      </w:r>
      <w:r>
        <w:rPr>
          <w:rFonts w:hint="eastAsia" w:ascii="仿宋_GB2312" w:hAnsi="仿宋_GB2312" w:eastAsia="仿宋_GB2312" w:cs="仿宋_GB2312"/>
          <w:bCs/>
          <w:color w:val="auto"/>
          <w:sz w:val="32"/>
          <w:szCs w:val="32"/>
          <w:highlight w:val="none"/>
          <w:u w:val="none" w:color="auto"/>
          <w:lang w:val="en-US" w:eastAsia="zh-CN"/>
        </w:rPr>
        <w:t>其有关部门应当</w:t>
      </w:r>
      <w:r>
        <w:rPr>
          <w:rFonts w:hint="eastAsia" w:ascii="仿宋_GB2312" w:hAnsi="仿宋_GB2312" w:eastAsia="仿宋_GB2312" w:cs="仿宋_GB2312"/>
          <w:bCs/>
          <w:color w:val="auto"/>
          <w:sz w:val="32"/>
          <w:szCs w:val="32"/>
          <w:highlight w:val="none"/>
          <w:u w:val="none" w:color="auto"/>
        </w:rPr>
        <w:t>支持</w:t>
      </w:r>
      <w:r>
        <w:rPr>
          <w:rFonts w:hint="eastAsia" w:ascii="仿宋_GB2312" w:hAnsi="仿宋_GB2312" w:eastAsia="仿宋_GB2312" w:cs="仿宋_GB2312"/>
          <w:bCs/>
          <w:color w:val="auto"/>
          <w:sz w:val="32"/>
          <w:szCs w:val="32"/>
          <w:highlight w:val="none"/>
          <w:u w:val="none" w:color="auto"/>
          <w:lang w:val="en-US" w:eastAsia="zh-Hans"/>
        </w:rPr>
        <w:t>天府新区</w:t>
      </w:r>
      <w:r>
        <w:rPr>
          <w:rFonts w:hint="eastAsia" w:ascii="仿宋_GB2312" w:hAnsi="仿宋_GB2312" w:eastAsia="仿宋_GB2312" w:cs="仿宋_GB2312"/>
          <w:bCs/>
          <w:color w:val="auto"/>
          <w:sz w:val="32"/>
          <w:szCs w:val="32"/>
          <w:highlight w:val="none"/>
          <w:u w:val="none" w:color="auto"/>
        </w:rPr>
        <w:t>建设国家版权创新发展基地，推进版权放管服创新改革试点。</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第三十条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天府新区应当建立健全协同创新机制，推进</w:t>
      </w:r>
      <w:r>
        <w:rPr>
          <w:rFonts w:hint="eastAsia" w:ascii="仿宋_GB2312" w:hAnsi="仿宋_GB2312" w:eastAsia="仿宋_GB2312" w:cs="仿宋_GB2312"/>
          <w:bCs/>
          <w:color w:val="auto"/>
          <w:sz w:val="32"/>
          <w:szCs w:val="32"/>
          <w:highlight w:val="none"/>
          <w:u w:val="none" w:color="auto"/>
          <w:lang w:val="en-US" w:eastAsia="zh-CN"/>
        </w:rPr>
        <w:t>成渝（兴隆湖）综合性科学中心、</w:t>
      </w:r>
      <w:r>
        <w:rPr>
          <w:rFonts w:hint="eastAsia" w:ascii="仿宋_GB2312" w:hAnsi="仿宋_GB2312" w:eastAsia="仿宋_GB2312" w:cs="仿宋_GB2312"/>
          <w:bCs/>
          <w:color w:val="auto"/>
          <w:sz w:val="32"/>
          <w:szCs w:val="32"/>
          <w:highlight w:val="none"/>
          <w:u w:val="none" w:color="auto"/>
        </w:rPr>
        <w:t>西部</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成都</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科学城与中国</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绵阳</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科技城</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西部</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重庆</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科学城、重庆两江协同创新区等区域的科技创新合作</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推动重大科技基础设施</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val="en-US" w:eastAsia="zh-Hans"/>
        </w:rPr>
        <w:t>科技创新平台</w:t>
      </w:r>
      <w:r>
        <w:rPr>
          <w:rFonts w:hint="eastAsia" w:ascii="仿宋_GB2312" w:hAnsi="仿宋_GB2312" w:eastAsia="仿宋_GB2312" w:cs="仿宋_GB2312"/>
          <w:bCs/>
          <w:color w:val="auto"/>
          <w:sz w:val="32"/>
          <w:szCs w:val="32"/>
          <w:highlight w:val="none"/>
          <w:u w:val="none" w:color="auto"/>
        </w:rPr>
        <w:t>、大型科研仪器等创新资源开放共享。</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rPr>
        <w:t>第三十</w:t>
      </w:r>
      <w:r>
        <w:rPr>
          <w:rFonts w:hint="eastAsia" w:ascii="黑体" w:hAnsi="黑体" w:eastAsia="黑体" w:cs="黑体"/>
          <w:bCs/>
          <w:color w:val="auto"/>
          <w:sz w:val="32"/>
          <w:szCs w:val="32"/>
          <w:highlight w:val="none"/>
          <w:u w:val="none" w:color="auto"/>
          <w:shd w:val="clear" w:color="auto" w:fill="FFFFFF"/>
          <w:lang w:eastAsia="zh-CN"/>
        </w:rPr>
        <w:t>一</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黑体" w:hAnsi="黑体" w:eastAsia="黑体" w:cs="黑体"/>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省</w:t>
      </w:r>
      <w:r>
        <w:rPr>
          <w:rFonts w:hint="eastAsia" w:ascii="仿宋_GB2312" w:hAnsi="仿宋_GB2312" w:eastAsia="仿宋_GB2312" w:cs="仿宋_GB2312"/>
          <w:bCs/>
          <w:color w:val="auto"/>
          <w:sz w:val="32"/>
          <w:szCs w:val="32"/>
          <w:highlight w:val="none"/>
          <w:u w:val="none" w:color="auto"/>
          <w:lang w:eastAsia="zh-Hans"/>
        </w:rPr>
        <w:t>人民政府</w:t>
      </w:r>
      <w:r>
        <w:rPr>
          <w:rFonts w:hint="eastAsia" w:ascii="仿宋_GB2312" w:hAnsi="仿宋_GB2312" w:eastAsia="仿宋_GB2312" w:cs="仿宋_GB2312"/>
          <w:bCs/>
          <w:color w:val="auto"/>
          <w:sz w:val="32"/>
          <w:szCs w:val="32"/>
          <w:highlight w:val="none"/>
          <w:u w:val="none" w:color="auto"/>
        </w:rPr>
        <w:t>、成都市</w:t>
      </w:r>
      <w:r>
        <w:rPr>
          <w:rFonts w:hint="eastAsia" w:ascii="仿宋_GB2312" w:hAnsi="仿宋_GB2312" w:eastAsia="仿宋_GB2312" w:cs="仿宋_GB2312"/>
          <w:bCs/>
          <w:color w:val="auto"/>
          <w:sz w:val="32"/>
          <w:szCs w:val="32"/>
          <w:highlight w:val="none"/>
          <w:u w:val="none" w:color="auto"/>
          <w:lang w:eastAsia="zh-Hans"/>
        </w:rPr>
        <w:t>人民政府</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eastAsia="zh-Hans"/>
        </w:rPr>
        <w:t>眉山市人民政府</w:t>
      </w:r>
      <w:r>
        <w:rPr>
          <w:rFonts w:hint="eastAsia" w:ascii="仿宋_GB2312" w:hAnsi="仿宋_GB2312" w:eastAsia="仿宋_GB2312" w:cs="仿宋_GB2312"/>
          <w:bCs/>
          <w:color w:val="auto"/>
          <w:sz w:val="32"/>
          <w:szCs w:val="32"/>
          <w:highlight w:val="none"/>
          <w:u w:val="none" w:color="auto"/>
        </w:rPr>
        <w:t>应当加大</w:t>
      </w:r>
      <w:r>
        <w:rPr>
          <w:rFonts w:hint="eastAsia" w:ascii="仿宋_GB2312" w:hAnsi="仿宋_GB2312" w:eastAsia="仿宋_GB2312" w:cs="仿宋_GB2312"/>
          <w:bCs/>
          <w:color w:val="auto"/>
          <w:sz w:val="32"/>
          <w:szCs w:val="32"/>
          <w:highlight w:val="none"/>
          <w:u w:val="none" w:color="auto"/>
          <w:lang w:eastAsia="zh-Hans"/>
        </w:rPr>
        <w:t>对天府新区科技创新的财政支持力度</w:t>
      </w:r>
      <w:r>
        <w:rPr>
          <w:rFonts w:hint="eastAsia" w:ascii="仿宋_GB2312" w:hAnsi="仿宋_GB2312" w:eastAsia="仿宋_GB2312" w:cs="仿宋_GB2312"/>
          <w:bCs/>
          <w:color w:val="auto"/>
          <w:sz w:val="32"/>
          <w:szCs w:val="32"/>
          <w:highlight w:val="none"/>
          <w:u w:val="none" w:color="auto"/>
        </w:rPr>
        <w:t>，建立长效稳定的投入保障机制，引导</w:t>
      </w:r>
      <w:r>
        <w:rPr>
          <w:rFonts w:hint="eastAsia" w:ascii="仿宋_GB2312" w:hAnsi="仿宋_GB2312" w:eastAsia="仿宋_GB2312" w:cs="仿宋_GB2312"/>
          <w:bCs/>
          <w:color w:val="auto"/>
          <w:sz w:val="32"/>
          <w:szCs w:val="32"/>
          <w:highlight w:val="none"/>
          <w:u w:val="none" w:color="auto"/>
          <w:lang w:val="en-US" w:eastAsia="zh-CN"/>
        </w:rPr>
        <w:t>高等院校、科研</w:t>
      </w:r>
      <w:r>
        <w:rPr>
          <w:rFonts w:hint="eastAsia" w:ascii="仿宋_GB2312" w:hAnsi="仿宋_GB2312" w:eastAsia="仿宋_GB2312" w:cs="仿宋_GB2312"/>
          <w:bCs/>
          <w:color w:val="auto"/>
          <w:sz w:val="32"/>
          <w:szCs w:val="32"/>
          <w:highlight w:val="none"/>
          <w:u w:val="none" w:color="auto"/>
          <w:lang w:eastAsia="zh-Hans"/>
        </w:rPr>
        <w:t>院所</w:t>
      </w:r>
      <w:r>
        <w:rPr>
          <w:rFonts w:hint="eastAsia" w:ascii="仿宋_GB2312" w:hAnsi="仿宋_GB2312" w:eastAsia="仿宋_GB2312" w:cs="仿宋_GB2312"/>
          <w:bCs/>
          <w:color w:val="auto"/>
          <w:sz w:val="32"/>
          <w:szCs w:val="32"/>
          <w:highlight w:val="none"/>
          <w:u w:val="none" w:color="auto"/>
        </w:rPr>
        <w:t>、企业和社会力量持续稳步增加科技创新经费投入</w:t>
      </w:r>
      <w:r>
        <w:rPr>
          <w:rFonts w:hint="eastAsia"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积极争取国家支持</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优化国有私募股权投资基金转让退出程序与定价机制，推动豁免资产评估和进场交易程序。</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Hans"/>
        </w:rPr>
        <w:t>天府新区应当</w:t>
      </w:r>
      <w:r>
        <w:rPr>
          <w:rFonts w:hint="eastAsia" w:ascii="仿宋_GB2312" w:hAnsi="仿宋_GB2312" w:eastAsia="仿宋_GB2312" w:cs="仿宋_GB2312"/>
          <w:bCs/>
          <w:color w:val="auto"/>
          <w:sz w:val="32"/>
          <w:szCs w:val="32"/>
          <w:highlight w:val="none"/>
          <w:u w:val="none" w:color="auto"/>
        </w:rPr>
        <w:t>建立股权融资、债权融资、资本市场于一体的科技金融服务体系，鼓励</w:t>
      </w:r>
      <w:r>
        <w:rPr>
          <w:rFonts w:hint="eastAsia" w:ascii="仿宋_GB2312" w:hAnsi="仿宋_GB2312" w:eastAsia="仿宋_GB2312" w:cs="仿宋_GB2312"/>
          <w:bCs/>
          <w:color w:val="auto"/>
          <w:sz w:val="32"/>
          <w:szCs w:val="32"/>
          <w:highlight w:val="none"/>
          <w:u w:val="none" w:color="auto"/>
          <w:lang w:val="en-US" w:eastAsia="zh-CN"/>
        </w:rPr>
        <w:t>企业</w:t>
      </w:r>
      <w:r>
        <w:rPr>
          <w:rFonts w:hint="eastAsia" w:ascii="仿宋_GB2312" w:hAnsi="仿宋_GB2312" w:eastAsia="仿宋_GB2312" w:cs="仿宋_GB2312"/>
          <w:bCs/>
          <w:color w:val="auto"/>
          <w:sz w:val="32"/>
          <w:szCs w:val="32"/>
          <w:highlight w:val="none"/>
          <w:u w:val="none" w:color="auto"/>
        </w:rPr>
        <w:t>在</w:t>
      </w:r>
      <w:r>
        <w:rPr>
          <w:rFonts w:hint="eastAsia" w:ascii="仿宋_GB2312" w:hAnsi="仿宋_GB2312" w:eastAsia="仿宋_GB2312" w:cs="仿宋_GB2312"/>
          <w:bCs/>
          <w:color w:val="auto"/>
          <w:sz w:val="32"/>
          <w:szCs w:val="32"/>
          <w:highlight w:val="none"/>
          <w:u w:val="none" w:color="auto"/>
          <w:lang w:val="en-US" w:eastAsia="zh-CN"/>
        </w:rPr>
        <w:t>天府新区</w:t>
      </w:r>
      <w:r>
        <w:rPr>
          <w:rFonts w:hint="eastAsia" w:ascii="仿宋_GB2312" w:hAnsi="仿宋_GB2312" w:eastAsia="仿宋_GB2312" w:cs="仿宋_GB2312"/>
          <w:bCs/>
          <w:color w:val="auto"/>
          <w:sz w:val="32"/>
          <w:szCs w:val="32"/>
          <w:highlight w:val="none"/>
          <w:u w:val="none" w:color="auto"/>
        </w:rPr>
        <w:t>发起设立科技成果转化基金和产业发展基金，引导社会资本参与投资科技型企业。</w:t>
      </w:r>
    </w:p>
    <w:p>
      <w:pPr>
        <w:pageBreakBefore w:val="0"/>
        <w:kinsoku/>
        <w:wordWrap/>
        <w:overflowPunct/>
        <w:topLinePunct w:val="0"/>
        <w:autoSpaceDE/>
        <w:autoSpaceDN/>
        <w:bidi w:val="0"/>
        <w:adjustRightInd w:val="0"/>
        <w:snapToGrid w:val="0"/>
        <w:spacing w:line="579" w:lineRule="exact"/>
        <w:ind w:left="0" w:leftChars="0"/>
        <w:textAlignment w:val="auto"/>
        <w:rPr>
          <w:rFonts w:hint="eastAsia" w:eastAsia="方正仿宋_GBK"/>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eastAsia="方正黑体_GBK"/>
          <w:bCs/>
          <w:color w:val="auto"/>
          <w:sz w:val="32"/>
          <w:szCs w:val="32"/>
          <w:highlight w:val="none"/>
          <w:u w:val="none" w:color="auto"/>
        </w:rPr>
      </w:pPr>
      <w:r>
        <w:rPr>
          <w:rFonts w:hint="eastAsia" w:eastAsia="方正黑体_GBK"/>
          <w:bCs/>
          <w:color w:val="auto"/>
          <w:sz w:val="32"/>
          <w:szCs w:val="32"/>
          <w:highlight w:val="none"/>
          <w:u w:val="none" w:color="auto"/>
        </w:rPr>
        <w:t xml:space="preserve">第五章  </w:t>
      </w:r>
      <w:r>
        <w:rPr>
          <w:rFonts w:eastAsia="方正黑体_GBK"/>
          <w:bCs/>
          <w:color w:val="auto"/>
          <w:sz w:val="32"/>
          <w:szCs w:val="32"/>
          <w:highlight w:val="none"/>
          <w:u w:val="none" w:color="auto"/>
        </w:rPr>
        <w:t>产业发展</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rFonts w:ascii="Times New Roman" w:hAnsi="Times New Roman"/>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第三十</w:t>
      </w:r>
      <w:r>
        <w:rPr>
          <w:rFonts w:hint="eastAsia" w:ascii="黑体" w:hAnsi="黑体" w:eastAsia="黑体" w:cs="黑体"/>
          <w:bCs/>
          <w:color w:val="auto"/>
          <w:sz w:val="32"/>
          <w:szCs w:val="32"/>
          <w:highlight w:val="none"/>
          <w:u w:val="none" w:color="auto"/>
          <w:shd w:val="clear" w:color="auto" w:fill="FFFFFF"/>
          <w:lang w:eastAsia="zh-CN"/>
        </w:rPr>
        <w:t>二</w:t>
      </w:r>
      <w:r>
        <w:rPr>
          <w:rFonts w:hint="eastAsia" w:ascii="黑体" w:hAnsi="黑体" w:eastAsia="黑体" w:cs="黑体"/>
          <w:bCs/>
          <w:color w:val="auto"/>
          <w:sz w:val="32"/>
          <w:szCs w:val="32"/>
          <w:highlight w:val="none"/>
          <w:u w:val="none" w:color="auto"/>
          <w:shd w:val="clear" w:color="auto" w:fill="FFFFFF"/>
        </w:rPr>
        <w:t>条</w:t>
      </w:r>
      <w:r>
        <w:rPr>
          <w:rFonts w:ascii="方正楷体_GBK" w:eastAsia="方正楷体_GBK"/>
          <w:bCs/>
          <w:color w:val="auto"/>
          <w:sz w:val="32"/>
          <w:szCs w:val="32"/>
          <w:highlight w:val="none"/>
          <w:u w:val="none" w:color="auto"/>
          <w:shd w:val="clear" w:color="auto" w:fill="FFFFFF"/>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val="en-US" w:eastAsia="zh-CN"/>
        </w:rPr>
        <w:t>加快构建现代产业体系，大力发展实体经济</w:t>
      </w:r>
      <w:r>
        <w:rPr>
          <w:rFonts w:hint="eastAsia" w:ascii="仿宋_GB2312" w:hAnsi="仿宋_GB2312" w:eastAsia="仿宋_GB2312" w:cs="仿宋_GB2312"/>
          <w:bCs/>
          <w:color w:val="auto"/>
          <w:sz w:val="32"/>
          <w:szCs w:val="32"/>
          <w:highlight w:val="none"/>
          <w:u w:val="none" w:color="auto"/>
        </w:rPr>
        <w:t>，推动产业建圈强链</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强化</w:t>
      </w:r>
      <w:r>
        <w:rPr>
          <w:rFonts w:hint="eastAsia" w:ascii="仿宋_GB2312" w:hAnsi="仿宋_GB2312" w:eastAsia="仿宋_GB2312" w:cs="仿宋_GB2312"/>
          <w:bCs/>
          <w:color w:val="auto"/>
          <w:sz w:val="32"/>
          <w:szCs w:val="32"/>
          <w:highlight w:val="none"/>
          <w:u w:val="none" w:color="auto"/>
          <w:lang w:val="en-US" w:eastAsia="zh-CN"/>
        </w:rPr>
        <w:t>区域经济的</w:t>
      </w:r>
      <w:r>
        <w:rPr>
          <w:rFonts w:hint="eastAsia" w:ascii="仿宋_GB2312" w:hAnsi="仿宋_GB2312" w:eastAsia="仿宋_GB2312" w:cs="仿宋_GB2312"/>
          <w:bCs/>
          <w:color w:val="auto"/>
          <w:sz w:val="32"/>
          <w:szCs w:val="32"/>
          <w:highlight w:val="none"/>
          <w:u w:val="none" w:color="auto"/>
        </w:rPr>
        <w:t>产业</w:t>
      </w:r>
      <w:r>
        <w:rPr>
          <w:rFonts w:hint="eastAsia" w:ascii="仿宋_GB2312" w:hAnsi="仿宋_GB2312" w:eastAsia="仿宋_GB2312" w:cs="仿宋_GB2312"/>
          <w:bCs/>
          <w:color w:val="auto"/>
          <w:sz w:val="32"/>
          <w:szCs w:val="32"/>
          <w:highlight w:val="none"/>
          <w:u w:val="none" w:color="auto"/>
          <w:lang w:val="en-US" w:eastAsia="zh-CN"/>
        </w:rPr>
        <w:t>带动</w:t>
      </w:r>
      <w:r>
        <w:rPr>
          <w:rFonts w:hint="eastAsia" w:ascii="仿宋_GB2312" w:hAnsi="仿宋_GB2312" w:eastAsia="仿宋_GB2312" w:cs="仿宋_GB2312"/>
          <w:bCs/>
          <w:color w:val="auto"/>
          <w:sz w:val="32"/>
          <w:szCs w:val="32"/>
          <w:highlight w:val="none"/>
          <w:u w:val="none" w:color="auto"/>
        </w:rPr>
        <w:t>引领能力。</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天府新区应当重点发展新一代信息技术、新能源、新材料、智能网联汽车、生物医疗、都市现代农业等产业。</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yellow"/>
          <w:u w:val="none" w:color="auto"/>
          <w:lang w:eastAsia="zh-CN"/>
        </w:rPr>
      </w:pPr>
      <w:r>
        <w:rPr>
          <w:rFonts w:hint="eastAsia" w:ascii="仿宋_GB2312" w:hAnsi="仿宋_GB2312" w:eastAsia="仿宋_GB2312" w:cs="仿宋_GB2312"/>
          <w:bCs/>
          <w:color w:val="auto"/>
          <w:sz w:val="32"/>
          <w:szCs w:val="32"/>
          <w:highlight w:val="none"/>
          <w:u w:val="none" w:color="auto"/>
        </w:rPr>
        <w:t>直管区重点发展总部经济、会展博览、科技研发、现代金融、文化创意、法律服务等核心产业，加快发展大数据</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云计算、人工智能</w:t>
      </w:r>
      <w:r>
        <w:rPr>
          <w:rFonts w:hint="eastAsia" w:ascii="仿宋_GB2312" w:hAnsi="仿宋_GB2312" w:eastAsia="仿宋_GB2312" w:cs="仿宋_GB2312"/>
          <w:bCs/>
          <w:color w:val="auto"/>
          <w:sz w:val="32"/>
          <w:szCs w:val="32"/>
          <w:highlight w:val="none"/>
          <w:u w:val="none" w:color="auto"/>
        </w:rPr>
        <w:t>等</w:t>
      </w:r>
      <w:r>
        <w:rPr>
          <w:rFonts w:hint="eastAsia" w:ascii="仿宋_GB2312" w:hAnsi="仿宋_GB2312" w:eastAsia="仿宋_GB2312" w:cs="仿宋_GB2312"/>
          <w:bCs/>
          <w:color w:val="auto"/>
          <w:sz w:val="32"/>
          <w:szCs w:val="32"/>
          <w:highlight w:val="none"/>
          <w:u w:val="none" w:color="auto"/>
          <w:lang w:val="en-US" w:eastAsia="zh-CN"/>
        </w:rPr>
        <w:t>战略</w:t>
      </w:r>
      <w:r>
        <w:rPr>
          <w:rFonts w:hint="eastAsia" w:ascii="仿宋_GB2312" w:hAnsi="仿宋_GB2312" w:eastAsia="仿宋_GB2312" w:cs="仿宋_GB2312"/>
          <w:bCs/>
          <w:color w:val="auto"/>
          <w:sz w:val="32"/>
          <w:szCs w:val="32"/>
          <w:highlight w:val="none"/>
          <w:u w:val="none" w:color="auto"/>
        </w:rPr>
        <w:t>新兴产业。</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第三十</w:t>
      </w:r>
      <w:r>
        <w:rPr>
          <w:rFonts w:hint="eastAsia" w:ascii="黑体" w:hAnsi="黑体" w:eastAsia="黑体" w:cs="黑体"/>
          <w:bCs/>
          <w:color w:val="auto"/>
          <w:sz w:val="32"/>
          <w:szCs w:val="32"/>
          <w:highlight w:val="none"/>
          <w:u w:val="none" w:color="auto"/>
          <w:shd w:val="clear" w:color="auto" w:fill="FFFFFF"/>
          <w:lang w:eastAsia="zh-CN"/>
        </w:rPr>
        <w:t>三</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ascii="方正楷体_GBK"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val="en-US" w:eastAsia="zh-CN"/>
        </w:rPr>
        <w:t>以公园城市</w:t>
      </w:r>
      <w:r>
        <w:rPr>
          <w:rFonts w:hint="eastAsia" w:ascii="仿宋_GB2312" w:hAnsi="仿宋_GB2312" w:eastAsia="仿宋_GB2312" w:cs="仿宋_GB2312"/>
          <w:bCs/>
          <w:color w:val="auto"/>
          <w:sz w:val="32"/>
          <w:szCs w:val="32"/>
          <w:highlight w:val="none"/>
          <w:u w:val="none" w:color="auto"/>
        </w:rPr>
        <w:t>产城融合、职住平衡</w:t>
      </w:r>
      <w:r>
        <w:rPr>
          <w:rFonts w:hint="eastAsia" w:ascii="仿宋_GB2312" w:hAnsi="仿宋_GB2312" w:eastAsia="仿宋_GB2312" w:cs="仿宋_GB2312"/>
          <w:bCs/>
          <w:color w:val="auto"/>
          <w:sz w:val="32"/>
          <w:szCs w:val="32"/>
          <w:highlight w:val="none"/>
          <w:u w:val="none" w:color="auto"/>
          <w:lang w:val="en-US" w:eastAsia="zh-CN"/>
        </w:rPr>
        <w:t>为</w:t>
      </w:r>
      <w:r>
        <w:rPr>
          <w:rFonts w:hint="eastAsia" w:ascii="仿宋_GB2312" w:hAnsi="仿宋_GB2312" w:eastAsia="仿宋_GB2312" w:cs="仿宋_GB2312"/>
          <w:bCs/>
          <w:color w:val="auto"/>
          <w:sz w:val="32"/>
          <w:szCs w:val="32"/>
          <w:highlight w:val="none"/>
          <w:u w:val="none" w:color="auto"/>
        </w:rPr>
        <w:t>导向</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合理安排产业空间</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优化生产生活生态空间比例</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科学规划和建设现代产业集群</w:t>
      </w:r>
      <w:r>
        <w:rPr>
          <w:rFonts w:hint="eastAsia"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eastAsia="方正仿宋_GBK"/>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第三十</w:t>
      </w:r>
      <w:r>
        <w:rPr>
          <w:rFonts w:hint="eastAsia" w:ascii="黑体" w:hAnsi="黑体" w:eastAsia="黑体" w:cs="黑体"/>
          <w:bCs/>
          <w:color w:val="auto"/>
          <w:sz w:val="32"/>
          <w:szCs w:val="32"/>
          <w:highlight w:val="none"/>
          <w:u w:val="none" w:color="auto"/>
          <w:shd w:val="clear" w:color="auto" w:fill="FFFFFF"/>
          <w:lang w:eastAsia="zh-CN"/>
        </w:rPr>
        <w:t>四</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val="en-US" w:eastAsia="zh-CN"/>
        </w:rPr>
        <w:t>完善产业准入制度，严格产业准入标准，</w:t>
      </w:r>
      <w:r>
        <w:rPr>
          <w:rFonts w:hint="eastAsia" w:ascii="仿宋_GB2312" w:hAnsi="仿宋_GB2312" w:eastAsia="仿宋_GB2312" w:cs="仿宋_GB2312"/>
          <w:bCs/>
          <w:color w:val="auto"/>
          <w:sz w:val="32"/>
          <w:szCs w:val="32"/>
          <w:highlight w:val="none"/>
          <w:u w:val="none" w:color="auto"/>
        </w:rPr>
        <w:t>建立重大产业化项目科学评估论证机制，建立</w:t>
      </w:r>
      <w:r>
        <w:rPr>
          <w:rFonts w:hint="eastAsia" w:ascii="仿宋_GB2312" w:hAnsi="仿宋_GB2312" w:eastAsia="仿宋_GB2312" w:cs="仿宋_GB2312"/>
          <w:bCs/>
          <w:color w:val="auto"/>
          <w:sz w:val="32"/>
          <w:szCs w:val="32"/>
          <w:highlight w:val="none"/>
          <w:u w:val="none" w:color="auto"/>
          <w:lang w:val="en-US" w:eastAsia="zh-Hans"/>
        </w:rPr>
        <w:t>健全</w:t>
      </w:r>
      <w:r>
        <w:rPr>
          <w:rFonts w:hint="eastAsia" w:ascii="仿宋_GB2312" w:hAnsi="仿宋_GB2312" w:eastAsia="仿宋_GB2312" w:cs="仿宋_GB2312"/>
          <w:bCs/>
          <w:color w:val="auto"/>
          <w:sz w:val="32"/>
          <w:szCs w:val="32"/>
          <w:highlight w:val="none"/>
          <w:u w:val="none" w:color="auto"/>
        </w:rPr>
        <w:t>招商引资</w:t>
      </w:r>
      <w:r>
        <w:rPr>
          <w:rFonts w:hint="eastAsia" w:ascii="仿宋_GB2312" w:hAnsi="仿宋_GB2312" w:eastAsia="仿宋_GB2312" w:cs="仿宋_GB2312"/>
          <w:bCs/>
          <w:color w:val="auto"/>
          <w:sz w:val="32"/>
          <w:szCs w:val="32"/>
          <w:highlight w:val="none"/>
          <w:u w:val="none" w:color="auto"/>
          <w:lang w:val="en-US" w:eastAsia="zh-CN"/>
        </w:rPr>
        <w:t>产业化</w:t>
      </w:r>
      <w:r>
        <w:rPr>
          <w:rFonts w:hint="eastAsia" w:ascii="仿宋_GB2312" w:hAnsi="仿宋_GB2312" w:eastAsia="仿宋_GB2312" w:cs="仿宋_GB2312"/>
          <w:bCs/>
          <w:color w:val="auto"/>
          <w:sz w:val="32"/>
          <w:szCs w:val="32"/>
          <w:highlight w:val="none"/>
          <w:u w:val="none" w:color="auto"/>
        </w:rPr>
        <w:t>项目退出机制，提高招商引资质效。</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第三十</w:t>
      </w:r>
      <w:r>
        <w:rPr>
          <w:rFonts w:hint="eastAsia" w:ascii="黑体" w:hAnsi="黑体" w:eastAsia="黑体" w:cs="黑体"/>
          <w:bCs/>
          <w:color w:val="auto"/>
          <w:sz w:val="32"/>
          <w:szCs w:val="32"/>
          <w:highlight w:val="none"/>
          <w:u w:val="none" w:color="auto"/>
          <w:shd w:val="clear" w:color="auto" w:fill="FFFFFF"/>
          <w:lang w:eastAsia="zh-CN"/>
        </w:rPr>
        <w:t>五</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w:t>
      </w:r>
      <w:r>
        <w:rPr>
          <w:rFonts w:hint="eastAsia" w:ascii="仿宋_GB2312" w:hAnsi="仿宋_GB2312" w:eastAsia="仿宋_GB2312" w:cs="仿宋_GB2312"/>
          <w:bCs/>
          <w:color w:val="auto"/>
          <w:sz w:val="32"/>
          <w:szCs w:val="32"/>
          <w:highlight w:val="none"/>
          <w:u w:val="none" w:color="auto"/>
          <w:lang w:val="en-US" w:eastAsia="zh-Hans"/>
        </w:rPr>
        <w:t>可以</w:t>
      </w:r>
      <w:r>
        <w:rPr>
          <w:rFonts w:hint="eastAsia" w:ascii="仿宋_GB2312" w:hAnsi="仿宋_GB2312" w:eastAsia="仿宋_GB2312" w:cs="仿宋_GB2312"/>
          <w:bCs/>
          <w:color w:val="auto"/>
          <w:sz w:val="32"/>
          <w:szCs w:val="32"/>
          <w:highlight w:val="none"/>
          <w:u w:val="none" w:color="auto"/>
        </w:rPr>
        <w:t>根据产业发展需要制定相应的产业扶持政策，对符合条件的优质企业和高能级项目在资金扶持、技术研发、项目配套、金融服务、人才引育等方面给予支持。</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三十六</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天府新区应当支持、引导各类市场主体与落地天府新区的重大产业公共服务平台开展对接合作，促进产业能级跨越提升。</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val="en-US" w:eastAsia="zh-CN"/>
        </w:rPr>
        <w:t>三十七</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省人民政府</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成都市人民政府、眉山市人民政府</w:t>
      </w:r>
      <w:r>
        <w:rPr>
          <w:rFonts w:hint="eastAsia" w:ascii="仿宋_GB2312" w:hAnsi="仿宋_GB2312" w:eastAsia="仿宋_GB2312" w:cs="仿宋_GB2312"/>
          <w:bCs/>
          <w:color w:val="auto"/>
          <w:sz w:val="32"/>
          <w:szCs w:val="32"/>
          <w:highlight w:val="none"/>
          <w:u w:val="none" w:color="auto"/>
          <w:lang w:val="en-US" w:eastAsia="zh-CN"/>
        </w:rPr>
        <w:t>应当</w:t>
      </w:r>
      <w:r>
        <w:rPr>
          <w:rFonts w:hint="eastAsia" w:ascii="仿宋_GB2312" w:hAnsi="仿宋_GB2312" w:eastAsia="仿宋_GB2312" w:cs="仿宋_GB2312"/>
          <w:bCs/>
          <w:color w:val="auto"/>
          <w:sz w:val="32"/>
          <w:szCs w:val="32"/>
          <w:highlight w:val="none"/>
          <w:u w:val="none" w:color="auto"/>
        </w:rPr>
        <w:t>优先保障天府新区重大项目</w:t>
      </w:r>
      <w:r>
        <w:rPr>
          <w:rFonts w:hint="eastAsia" w:ascii="仿宋_GB2312" w:hAnsi="仿宋_GB2312" w:eastAsia="仿宋_GB2312" w:cs="仿宋_GB2312"/>
          <w:bCs/>
          <w:color w:val="auto"/>
          <w:sz w:val="32"/>
          <w:szCs w:val="32"/>
          <w:highlight w:val="none"/>
          <w:u w:val="none" w:color="auto"/>
          <w:lang w:val="en-US" w:eastAsia="zh-CN"/>
        </w:rPr>
        <w:t>用地、</w:t>
      </w:r>
      <w:r>
        <w:rPr>
          <w:rFonts w:hint="eastAsia" w:ascii="仿宋_GB2312" w:hAnsi="仿宋_GB2312" w:eastAsia="仿宋_GB2312" w:cs="仿宋_GB2312"/>
          <w:bCs/>
          <w:color w:val="auto"/>
          <w:sz w:val="32"/>
          <w:szCs w:val="32"/>
          <w:highlight w:val="none"/>
          <w:u w:val="none" w:color="auto"/>
        </w:rPr>
        <w:t>用能</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用水</w:t>
      </w:r>
      <w:r>
        <w:rPr>
          <w:rFonts w:hint="eastAsia" w:ascii="仿宋_GB2312" w:hAnsi="仿宋_GB2312" w:eastAsia="仿宋_GB2312" w:cs="仿宋_GB2312"/>
          <w:bCs/>
          <w:color w:val="auto"/>
          <w:sz w:val="32"/>
          <w:szCs w:val="32"/>
          <w:highlight w:val="none"/>
          <w:u w:val="none" w:color="auto"/>
        </w:rPr>
        <w:t>等要素需求，对天府新区承接实施的国家重大战略项目，积极争取能耗指标单列。</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三十八</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default" w:ascii="仿宋_GB2312" w:hAnsi="仿宋_GB2312" w:eastAsia="仿宋_GB2312" w:cs="仿宋_GB2312"/>
          <w:bCs/>
          <w:color w:val="auto"/>
          <w:sz w:val="32"/>
          <w:szCs w:val="32"/>
          <w:highlight w:val="none"/>
          <w:u w:val="none" w:color="auto"/>
          <w:lang w:val="en-US" w:eastAsia="zh-CN"/>
        </w:rPr>
        <w:t>省人民政府</w:t>
      </w:r>
      <w:r>
        <w:rPr>
          <w:rFonts w:hint="eastAsia" w:ascii="仿宋_GB2312" w:hAnsi="仿宋_GB2312" w:eastAsia="仿宋_GB2312" w:cs="仿宋_GB2312"/>
          <w:bCs/>
          <w:color w:val="auto"/>
          <w:sz w:val="32"/>
          <w:szCs w:val="32"/>
          <w:highlight w:val="none"/>
          <w:u w:val="none" w:color="auto"/>
        </w:rPr>
        <w:t>应当推动成渝共建西部金融中心，</w:t>
      </w:r>
      <w:r>
        <w:rPr>
          <w:rFonts w:hint="eastAsia" w:ascii="仿宋_GB2312" w:hAnsi="仿宋_GB2312" w:eastAsia="仿宋_GB2312" w:cs="仿宋_GB2312"/>
          <w:bCs/>
          <w:color w:val="auto"/>
          <w:sz w:val="32"/>
          <w:szCs w:val="32"/>
          <w:highlight w:val="none"/>
          <w:u w:val="none" w:color="auto"/>
          <w:lang w:val="en-US" w:eastAsia="zh-CN"/>
        </w:rPr>
        <w:t>支持天府新区</w:t>
      </w:r>
      <w:r>
        <w:rPr>
          <w:rFonts w:hint="eastAsia" w:ascii="仿宋_GB2312" w:hAnsi="仿宋_GB2312" w:eastAsia="仿宋_GB2312" w:cs="仿宋_GB2312"/>
          <w:bCs/>
          <w:color w:val="auto"/>
          <w:sz w:val="32"/>
          <w:szCs w:val="32"/>
          <w:highlight w:val="none"/>
          <w:u w:val="none" w:color="auto"/>
        </w:rPr>
        <w:t>积极培育法人金融机构，引进境内外金融机构，规范发展地方金融组织，集聚金融专业服务机构，优化多层次资本市场服务，深化跨境跨区域金融合作，加快构建与内陆金融开放服务体系相匹配的全牌照金融产业生态。</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支持天府新区符合条件的</w:t>
      </w:r>
      <w:r>
        <w:rPr>
          <w:rFonts w:hint="eastAsia" w:ascii="仿宋_GB2312" w:hAnsi="仿宋_GB2312" w:eastAsia="仿宋_GB2312" w:cs="仿宋_GB2312"/>
          <w:bCs/>
          <w:color w:val="auto"/>
          <w:sz w:val="32"/>
          <w:szCs w:val="32"/>
          <w:highlight w:val="none"/>
          <w:u w:val="none" w:color="auto"/>
          <w:lang w:val="en-US" w:eastAsia="zh-CN"/>
        </w:rPr>
        <w:t>市场</w:t>
      </w:r>
      <w:r>
        <w:rPr>
          <w:rFonts w:hint="eastAsia" w:ascii="仿宋_GB2312" w:hAnsi="仿宋_GB2312" w:eastAsia="仿宋_GB2312" w:cs="仿宋_GB2312"/>
          <w:bCs/>
          <w:color w:val="auto"/>
          <w:sz w:val="32"/>
          <w:szCs w:val="32"/>
          <w:highlight w:val="none"/>
          <w:u w:val="none" w:color="auto"/>
        </w:rPr>
        <w:t>主体发行企业债券、公司债券和在境外发行债券。</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三十九</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方正楷体_GBK"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天府新区应当发挥各类重大功能平台作用，强化产业协同发展</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探索建立重大政策协同、重点领域协作、市场主体联动的产业协作机制</w:t>
      </w:r>
      <w:r>
        <w:rPr>
          <w:rFonts w:hint="eastAsia" w:ascii="仿宋_GB2312" w:hAnsi="仿宋_GB2312" w:eastAsia="仿宋_GB2312" w:cs="仿宋_GB2312"/>
          <w:bCs/>
          <w:color w:val="auto"/>
          <w:sz w:val="32"/>
          <w:szCs w:val="32"/>
          <w:highlight w:val="none"/>
          <w:u w:val="none" w:color="auto"/>
          <w:lang w:val="en-US" w:eastAsia="zh-CN"/>
        </w:rPr>
        <w:t>以及经济数据统计和利益共享机制</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rPr>
        <w:t>共建高水平产业园区。</w:t>
      </w:r>
    </w:p>
    <w:p>
      <w:pPr>
        <w:pageBreakBefore w:val="0"/>
        <w:kinsoku/>
        <w:wordWrap/>
        <w:overflowPunct/>
        <w:topLinePunct w:val="0"/>
        <w:autoSpaceDE/>
        <w:autoSpaceDN/>
        <w:bidi w:val="0"/>
        <w:adjustRightInd w:val="0"/>
        <w:snapToGrid w:val="0"/>
        <w:spacing w:line="579" w:lineRule="exact"/>
        <w:ind w:left="0" w:leftChars="0"/>
        <w:jc w:val="both"/>
        <w:textAlignment w:val="auto"/>
        <w:rPr>
          <w:rFonts w:hint="eastAsia" w:eastAsia="方正黑体_GBK"/>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eastAsia="方正黑体_GBK"/>
          <w:bCs/>
          <w:color w:val="auto"/>
          <w:sz w:val="32"/>
          <w:szCs w:val="32"/>
          <w:highlight w:val="none"/>
          <w:u w:val="none" w:color="auto"/>
          <w:lang w:eastAsia="zh-CN"/>
        </w:rPr>
      </w:pPr>
      <w:r>
        <w:rPr>
          <w:rFonts w:hint="eastAsia" w:eastAsia="方正黑体_GBK"/>
          <w:bCs/>
          <w:color w:val="auto"/>
          <w:sz w:val="32"/>
          <w:szCs w:val="32"/>
          <w:highlight w:val="none"/>
          <w:u w:val="none" w:color="auto"/>
        </w:rPr>
        <w:t xml:space="preserve">第六章  </w:t>
      </w:r>
      <w:r>
        <w:rPr>
          <w:rFonts w:eastAsia="方正黑体_GBK"/>
          <w:bCs/>
          <w:color w:val="auto"/>
          <w:sz w:val="32"/>
          <w:szCs w:val="32"/>
          <w:highlight w:val="none"/>
          <w:u w:val="none" w:color="auto"/>
        </w:rPr>
        <w:t>开放</w:t>
      </w:r>
      <w:r>
        <w:rPr>
          <w:rFonts w:hint="eastAsia" w:eastAsia="方正黑体_GBK"/>
          <w:bCs/>
          <w:color w:val="auto"/>
          <w:sz w:val="32"/>
          <w:szCs w:val="32"/>
          <w:highlight w:val="none"/>
          <w:u w:val="none" w:color="auto"/>
          <w:lang w:eastAsia="zh-CN"/>
        </w:rPr>
        <w:t>合作</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rFonts w:ascii="Times New Roman" w:hAnsi="Times New Roman"/>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第四十条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eastAsia="zh-CN"/>
        </w:rPr>
        <w:t>创新开放模式，拓宽开放合作领域，</w:t>
      </w:r>
      <w:r>
        <w:rPr>
          <w:rFonts w:hint="eastAsia" w:ascii="仿宋_GB2312" w:hAnsi="仿宋_GB2312" w:eastAsia="仿宋_GB2312" w:cs="仿宋_GB2312"/>
          <w:bCs/>
          <w:color w:val="auto"/>
          <w:sz w:val="32"/>
          <w:szCs w:val="32"/>
          <w:highlight w:val="none"/>
          <w:u w:val="none" w:color="auto"/>
        </w:rPr>
        <w:t>充分发挥自贸试验区、进口贸易促进创新示范区、国别合作园区等开放平台示范引领作用，</w:t>
      </w:r>
      <w:r>
        <w:rPr>
          <w:rFonts w:hint="eastAsia" w:ascii="仿宋_GB2312" w:hAnsi="仿宋_GB2312" w:eastAsia="仿宋_GB2312" w:cs="仿宋_GB2312"/>
          <w:bCs/>
          <w:color w:val="auto"/>
          <w:sz w:val="32"/>
          <w:szCs w:val="32"/>
          <w:highlight w:val="none"/>
          <w:u w:val="none" w:color="auto"/>
          <w:lang w:val="en-US" w:eastAsia="zh-CN"/>
        </w:rPr>
        <w:t>促进投资贸易便利化，构建开放型经济体系</w:t>
      </w:r>
      <w:r>
        <w:rPr>
          <w:rFonts w:hint="eastAsia" w:ascii="仿宋_GB2312" w:hAnsi="仿宋_GB2312" w:eastAsia="仿宋_GB2312" w:cs="仿宋_GB2312"/>
          <w:bCs/>
          <w:color w:val="auto"/>
          <w:sz w:val="32"/>
          <w:szCs w:val="32"/>
          <w:highlight w:val="none"/>
          <w:u w:val="none" w:color="auto"/>
        </w:rPr>
        <w:t>，全面提升开放合作综合服务能力</w:t>
      </w:r>
      <w:r>
        <w:rPr>
          <w:rFonts w:hint="eastAsia" w:ascii="仿宋_GB2312" w:hAnsi="仿宋_GB2312" w:eastAsia="仿宋_GB2312" w:cs="仿宋_GB2312"/>
          <w:bCs/>
          <w:color w:val="auto"/>
          <w:sz w:val="32"/>
          <w:szCs w:val="32"/>
          <w:highlight w:val="none"/>
          <w:u w:val="none" w:color="auto"/>
          <w:lang w:eastAsia="zh-CN"/>
        </w:rPr>
        <w:t>，打造内陆开放经济高地</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省人民政府</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rPr>
        <w:t>成都市人民政府</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眉山市人民政府</w:t>
      </w:r>
      <w:r>
        <w:rPr>
          <w:rFonts w:hint="eastAsia" w:ascii="仿宋_GB2312" w:hAnsi="仿宋_GB2312" w:eastAsia="仿宋_GB2312" w:cs="仿宋_GB2312"/>
          <w:bCs/>
          <w:color w:val="auto"/>
          <w:sz w:val="32"/>
          <w:szCs w:val="32"/>
          <w:highlight w:val="none"/>
          <w:u w:val="none" w:color="auto"/>
        </w:rPr>
        <w:t>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rPr>
        <w:t>应当鼓励和支持国家</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区域</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间政府合作项目、国际组织、高能级外事活动等国际资源优先布局天府新区。</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第四十</w:t>
      </w:r>
      <w:r>
        <w:rPr>
          <w:rFonts w:hint="eastAsia" w:ascii="黑体" w:hAnsi="黑体" w:eastAsia="黑体" w:cs="黑体"/>
          <w:bCs/>
          <w:color w:val="auto"/>
          <w:sz w:val="32"/>
          <w:szCs w:val="32"/>
          <w:highlight w:val="none"/>
          <w:u w:val="none" w:color="auto"/>
          <w:shd w:val="clear" w:color="auto" w:fill="FFFFFF"/>
          <w:lang w:eastAsia="zh-CN"/>
        </w:rPr>
        <w:t>一</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天府新区应当依照国家规定，对外商投资实行准入前国民待遇加负面清单管理制度，对负面清单以外的领域，按照内外资一致的原则实施管理。</w:t>
      </w:r>
    </w:p>
    <w:p>
      <w:pPr>
        <w:pStyle w:val="4"/>
        <w:pageBreakBefore w:val="0"/>
        <w:kinsoku/>
        <w:wordWrap/>
        <w:overflowPunct/>
        <w:topLinePunct w:val="0"/>
        <w:autoSpaceDE/>
        <w:autoSpaceDN/>
        <w:bidi w:val="0"/>
        <w:adjustRightInd w:val="0"/>
        <w:snapToGrid w:val="0"/>
        <w:spacing w:after="0" w:line="579"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第四十二条  </w:t>
      </w:r>
      <w:r>
        <w:rPr>
          <w:rFonts w:hint="eastAsia" w:ascii="仿宋_GB2312" w:hAnsi="仿宋_GB2312" w:eastAsia="仿宋_GB2312" w:cs="仿宋_GB2312"/>
          <w:bCs/>
          <w:color w:val="auto"/>
          <w:kern w:val="2"/>
          <w:sz w:val="32"/>
          <w:szCs w:val="32"/>
          <w:highlight w:val="none"/>
          <w:u w:val="none" w:color="auto"/>
          <w:lang w:val="en-US" w:eastAsia="zh-CN" w:bidi="ar-SA"/>
        </w:rPr>
        <w:t>天府新区应当</w:t>
      </w:r>
      <w:r>
        <w:rPr>
          <w:rFonts w:hint="eastAsia" w:ascii="仿宋_GB2312" w:hAnsi="仿宋_GB2312" w:eastAsia="仿宋_GB2312" w:cs="仿宋_GB2312"/>
          <w:bCs/>
          <w:color w:val="auto"/>
          <w:kern w:val="2"/>
          <w:sz w:val="32"/>
          <w:szCs w:val="32"/>
          <w:highlight w:val="none"/>
          <w:u w:val="none" w:color="auto"/>
          <w:lang w:val="en-US" w:eastAsia="zh-Hans" w:bidi="ar-SA"/>
        </w:rPr>
        <w:t>引导</w:t>
      </w:r>
      <w:r>
        <w:rPr>
          <w:rFonts w:hint="eastAsia" w:ascii="仿宋_GB2312" w:hAnsi="仿宋_GB2312" w:eastAsia="仿宋_GB2312" w:cs="仿宋_GB2312"/>
          <w:bCs/>
          <w:color w:val="auto"/>
          <w:kern w:val="2"/>
          <w:sz w:val="32"/>
          <w:szCs w:val="32"/>
          <w:highlight w:val="none"/>
          <w:u w:val="none" w:color="auto"/>
          <w:lang w:val="en-US" w:eastAsia="zh-CN" w:bidi="ar-SA"/>
        </w:rPr>
        <w:t>企业有序开展对外投资合作，有效防范海外风险；推动西部陆海新通道建设，</w:t>
      </w:r>
      <w:r>
        <w:rPr>
          <w:rFonts w:hint="eastAsia" w:ascii="仿宋_GB2312" w:hAnsi="仿宋_GB2312" w:eastAsia="仿宋_GB2312" w:cs="仿宋_GB2312"/>
          <w:bCs/>
          <w:color w:val="auto"/>
          <w:kern w:val="2"/>
          <w:sz w:val="32"/>
          <w:szCs w:val="32"/>
          <w:highlight w:val="none"/>
          <w:u w:val="none" w:color="auto"/>
          <w:lang w:val="en-US" w:eastAsia="zh-Hans" w:bidi="ar-SA"/>
        </w:rPr>
        <w:t>充分</w:t>
      </w:r>
      <w:r>
        <w:rPr>
          <w:rFonts w:hint="eastAsia" w:ascii="仿宋_GB2312" w:hAnsi="仿宋_GB2312" w:eastAsia="仿宋_GB2312" w:cs="仿宋_GB2312"/>
          <w:bCs/>
          <w:color w:val="auto"/>
          <w:kern w:val="2"/>
          <w:sz w:val="32"/>
          <w:szCs w:val="32"/>
          <w:highlight w:val="none"/>
          <w:u w:val="none" w:color="auto"/>
          <w:lang w:val="en-US" w:eastAsia="zh-CN" w:bidi="ar-SA"/>
        </w:rPr>
        <w:t>利用区域全面经济伙伴关系协定等国际协定，扩大优势产品出口和优质商品进口，打造“一带一路”进出口商品集散中心。</w:t>
      </w:r>
    </w:p>
    <w:p>
      <w:pPr>
        <w:pStyle w:val="4"/>
        <w:pageBreakBefore w:val="0"/>
        <w:kinsoku/>
        <w:wordWrap/>
        <w:overflowPunct/>
        <w:topLinePunct w:val="0"/>
        <w:autoSpaceDE/>
        <w:autoSpaceDN/>
        <w:bidi w:val="0"/>
        <w:adjustRightInd w:val="0"/>
        <w:snapToGrid w:val="0"/>
        <w:spacing w:after="0" w:line="579"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第四十三条  </w:t>
      </w:r>
      <w:r>
        <w:rPr>
          <w:rFonts w:hint="eastAsia" w:ascii="仿宋_GB2312" w:hAnsi="仿宋_GB2312" w:eastAsia="仿宋_GB2312" w:cs="仿宋_GB2312"/>
          <w:bCs/>
          <w:color w:val="auto"/>
          <w:kern w:val="2"/>
          <w:sz w:val="32"/>
          <w:szCs w:val="32"/>
          <w:highlight w:val="none"/>
          <w:u w:val="none" w:color="auto"/>
          <w:lang w:val="en-US" w:eastAsia="zh-CN" w:bidi="ar-SA"/>
        </w:rPr>
        <w:t>支持天府新区发展离岸贸易、转口贸易、跨境电商、外贸综合服务等业态，优化服务贸易行业结构，促进服务贸易创新发展。</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rPr>
        <w:t>第四十</w:t>
      </w:r>
      <w:r>
        <w:rPr>
          <w:rFonts w:hint="eastAsia" w:ascii="黑体" w:hAnsi="黑体" w:eastAsia="黑体" w:cs="黑体"/>
          <w:bCs/>
          <w:color w:val="auto"/>
          <w:sz w:val="32"/>
          <w:szCs w:val="32"/>
          <w:highlight w:val="none"/>
          <w:u w:val="none" w:color="auto"/>
          <w:shd w:val="clear" w:color="auto" w:fill="FFFFFF"/>
          <w:lang w:eastAsia="zh-CN"/>
        </w:rPr>
        <w:t>四</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天府新区应当推动贸易、投资与生态环境和谐发展，推进建立外贸产品全生命周期碳足迹追踪体系，鼓励引导外贸企业开展产品绿色环保转型。</w:t>
      </w:r>
    </w:p>
    <w:p>
      <w:pPr>
        <w:pStyle w:val="2"/>
        <w:pageBreakBefore w:val="0"/>
        <w:kinsoku/>
        <w:wordWrap/>
        <w:overflowPunct/>
        <w:topLinePunct w:val="0"/>
        <w:autoSpaceDE/>
        <w:autoSpaceDN/>
        <w:bidi w:val="0"/>
        <w:adjustRightInd w:val="0"/>
        <w:snapToGrid w:val="0"/>
        <w:spacing w:before="0" w:after="0" w:line="579" w:lineRule="exact"/>
        <w:ind w:left="0" w:leftChars="0" w:firstLine="640" w:firstLineChars="200"/>
        <w:textAlignment w:val="auto"/>
        <w:rPr>
          <w:rFonts w:hint="default" w:ascii="仿宋_GB2312" w:hAnsi="仿宋_GB2312" w:eastAsia="仿宋_GB2312" w:cs="仿宋_GB2312"/>
          <w:bCs/>
          <w:strike w:val="0"/>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第四十五条 </w:t>
      </w:r>
      <w:r>
        <w:rPr>
          <w:rFonts w:hint="eastAsia" w:ascii="方正楷体_GBK" w:hAnsi="Times New Roman"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kern w:val="2"/>
          <w:sz w:val="32"/>
          <w:szCs w:val="32"/>
          <w:highlight w:val="none"/>
          <w:u w:val="none" w:color="auto"/>
          <w:lang w:val="en-US" w:eastAsia="zh-CN" w:bidi="ar-SA"/>
        </w:rPr>
        <w:t>天府新区应当深化会展创新发展引领区建设，开展国家、省、市会展领域相关改革创新试点示范，争取举办国际知名会展活动、国家级</w:t>
      </w:r>
      <w:r>
        <w:rPr>
          <w:rFonts w:hint="eastAsia" w:ascii="仿宋_GB2312" w:hAnsi="仿宋_GB2312" w:eastAsia="仿宋_GB2312" w:cs="仿宋_GB2312"/>
          <w:bCs/>
          <w:color w:val="auto"/>
          <w:kern w:val="2"/>
          <w:sz w:val="32"/>
          <w:szCs w:val="32"/>
          <w:highlight w:val="none"/>
          <w:u w:val="none" w:color="auto"/>
          <w:lang w:val="en-US" w:eastAsia="zh-Hans" w:bidi="ar-SA"/>
        </w:rPr>
        <w:t>会展</w:t>
      </w:r>
      <w:r>
        <w:rPr>
          <w:rFonts w:hint="eastAsia" w:ascii="仿宋_GB2312" w:hAnsi="仿宋_GB2312" w:eastAsia="仿宋_GB2312" w:cs="仿宋_GB2312"/>
          <w:bCs/>
          <w:color w:val="auto"/>
          <w:kern w:val="2"/>
          <w:sz w:val="32"/>
          <w:szCs w:val="32"/>
          <w:highlight w:val="none"/>
          <w:u w:val="none" w:color="auto"/>
          <w:lang w:val="en-US" w:eastAsia="zh-CN" w:bidi="ar-SA"/>
        </w:rPr>
        <w:t>活动</w:t>
      </w:r>
      <w:r>
        <w:rPr>
          <w:rFonts w:hint="default" w:ascii="仿宋_GB2312" w:hAnsi="仿宋_GB2312" w:eastAsia="仿宋_GB2312" w:cs="仿宋_GB2312"/>
          <w:bCs/>
          <w:strike w:val="0"/>
          <w:color w:val="auto"/>
          <w:kern w:val="2"/>
          <w:sz w:val="32"/>
          <w:szCs w:val="32"/>
          <w:highlight w:val="none"/>
          <w:u w:val="none" w:color="auto"/>
          <w:lang w:val="en-US" w:eastAsia="zh-CN" w:bidi="ar-SA"/>
        </w:rPr>
        <w:t>。</w:t>
      </w:r>
    </w:p>
    <w:p>
      <w:pPr>
        <w:pStyle w:val="2"/>
        <w:pageBreakBefore w:val="0"/>
        <w:kinsoku/>
        <w:wordWrap/>
        <w:overflowPunct/>
        <w:topLinePunct w:val="0"/>
        <w:autoSpaceDE/>
        <w:autoSpaceDN/>
        <w:bidi w:val="0"/>
        <w:adjustRightInd w:val="0"/>
        <w:snapToGrid w:val="0"/>
        <w:spacing w:before="0" w:after="0" w:line="579"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第四十六条  </w:t>
      </w:r>
      <w:r>
        <w:rPr>
          <w:rFonts w:hint="eastAsia" w:ascii="仿宋_GB2312" w:hAnsi="仿宋_GB2312" w:eastAsia="仿宋_GB2312" w:cs="仿宋_GB2312"/>
          <w:bCs/>
          <w:color w:val="auto"/>
          <w:kern w:val="2"/>
          <w:sz w:val="32"/>
          <w:szCs w:val="32"/>
          <w:highlight w:val="none"/>
          <w:u w:val="none" w:color="auto"/>
          <w:lang w:val="en-US" w:eastAsia="zh-CN" w:bidi="ar-SA"/>
        </w:rPr>
        <w:t>天府新区应当推进国际友城、国别合作园区、国际化社区等开放合作平台建设，增强载体服务功能，促进经贸往来和人文交流，打造交往设施现代化、资源要素高端化、服务体系完备化的国际对外交往中心。</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四十七</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天府新区应当按照国家规定在便利化通关、</w:t>
      </w:r>
      <w:r>
        <w:rPr>
          <w:rFonts w:hint="eastAsia" w:ascii="仿宋_GB2312" w:hAnsi="仿宋_GB2312" w:eastAsia="仿宋_GB2312" w:cs="仿宋_GB2312"/>
          <w:bCs/>
          <w:color w:val="auto"/>
          <w:sz w:val="32"/>
          <w:szCs w:val="32"/>
          <w:highlight w:val="none"/>
          <w:u w:val="none" w:color="auto"/>
          <w:lang w:eastAsia="zh-CN"/>
        </w:rPr>
        <w:t>资金跨境流动、</w:t>
      </w:r>
      <w:r>
        <w:rPr>
          <w:rFonts w:hint="eastAsia" w:ascii="仿宋_GB2312" w:hAnsi="仿宋_GB2312" w:eastAsia="仿宋_GB2312" w:cs="仿宋_GB2312"/>
          <w:bCs/>
          <w:color w:val="auto"/>
          <w:sz w:val="32"/>
          <w:szCs w:val="32"/>
          <w:highlight w:val="none"/>
          <w:u w:val="none" w:color="auto"/>
        </w:rPr>
        <w:t>减税降费等方面开展制度创新，培育参与国际经贸合作和竞争新优势</w:t>
      </w:r>
      <w:r>
        <w:rPr>
          <w:rFonts w:hint="eastAsia"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yellow"/>
          <w:u w:val="none" w:color="auto"/>
          <w:lang w:eastAsia="zh-CN"/>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四十八</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省</w:t>
      </w:r>
      <w:r>
        <w:rPr>
          <w:rFonts w:hint="eastAsia" w:ascii="仿宋_GB2312" w:hAnsi="仿宋_GB2312" w:eastAsia="仿宋_GB2312" w:cs="仿宋_GB2312"/>
          <w:bCs/>
          <w:color w:val="auto"/>
          <w:sz w:val="32"/>
          <w:szCs w:val="32"/>
          <w:highlight w:val="none"/>
          <w:u w:val="none" w:color="auto"/>
          <w:lang w:val="en-US" w:eastAsia="zh-Hans"/>
        </w:rPr>
        <w:t>人民政府</w:t>
      </w:r>
      <w:r>
        <w:rPr>
          <w:rFonts w:hint="eastAsia" w:ascii="仿宋_GB2312" w:hAnsi="仿宋_GB2312" w:eastAsia="仿宋_GB2312" w:cs="仿宋_GB2312"/>
          <w:bCs/>
          <w:color w:val="auto"/>
          <w:sz w:val="32"/>
          <w:szCs w:val="32"/>
          <w:highlight w:val="none"/>
          <w:u w:val="none" w:color="auto"/>
        </w:rPr>
        <w:t>、成都市</w:t>
      </w:r>
      <w:r>
        <w:rPr>
          <w:rFonts w:hint="eastAsia" w:ascii="仿宋_GB2312" w:hAnsi="仿宋_GB2312" w:eastAsia="仿宋_GB2312" w:cs="仿宋_GB2312"/>
          <w:bCs/>
          <w:color w:val="auto"/>
          <w:sz w:val="32"/>
          <w:szCs w:val="32"/>
          <w:highlight w:val="none"/>
          <w:u w:val="none" w:color="auto"/>
          <w:lang w:val="en-US" w:eastAsia="zh-Hans"/>
        </w:rPr>
        <w:t>人民政府</w:t>
      </w:r>
      <w:r>
        <w:rPr>
          <w:rFonts w:hint="eastAsia" w:ascii="仿宋_GB2312" w:hAnsi="仿宋_GB2312" w:eastAsia="仿宋_GB2312" w:cs="仿宋_GB2312"/>
          <w:bCs/>
          <w:color w:val="auto"/>
          <w:sz w:val="32"/>
          <w:szCs w:val="32"/>
          <w:highlight w:val="none"/>
          <w:u w:val="none" w:color="auto"/>
          <w:lang w:val="en-US" w:eastAsia="zh-CN"/>
        </w:rPr>
        <w:t>、眉山市人民政府</w:t>
      </w:r>
      <w:r>
        <w:rPr>
          <w:rFonts w:hint="eastAsia" w:ascii="仿宋_GB2312" w:hAnsi="仿宋_GB2312" w:eastAsia="仿宋_GB2312" w:cs="仿宋_GB2312"/>
          <w:bCs/>
          <w:color w:val="auto"/>
          <w:sz w:val="32"/>
          <w:szCs w:val="32"/>
          <w:highlight w:val="none"/>
          <w:u w:val="none" w:color="auto"/>
        </w:rPr>
        <w:t>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rPr>
        <w:t>应当支持天府新区提升海关特殊监管场所能级，实现保税研发、</w:t>
      </w:r>
      <w:r>
        <w:rPr>
          <w:rFonts w:hint="eastAsia" w:ascii="仿宋_GB2312" w:hAnsi="仿宋_GB2312" w:eastAsia="仿宋_GB2312" w:cs="仿宋_GB2312"/>
          <w:bCs/>
          <w:color w:val="auto"/>
          <w:sz w:val="32"/>
          <w:szCs w:val="32"/>
          <w:highlight w:val="none"/>
          <w:u w:val="none" w:color="auto"/>
          <w:lang w:eastAsia="zh-CN"/>
        </w:rPr>
        <w:t>保税</w:t>
      </w:r>
      <w:r>
        <w:rPr>
          <w:rFonts w:hint="eastAsia" w:ascii="仿宋_GB2312" w:hAnsi="仿宋_GB2312" w:eastAsia="仿宋_GB2312" w:cs="仿宋_GB2312"/>
          <w:bCs/>
          <w:color w:val="auto"/>
          <w:sz w:val="32"/>
          <w:szCs w:val="32"/>
          <w:highlight w:val="none"/>
          <w:u w:val="none" w:color="auto"/>
        </w:rPr>
        <w:t>检测、</w:t>
      </w:r>
      <w:r>
        <w:rPr>
          <w:rFonts w:hint="eastAsia" w:ascii="仿宋_GB2312" w:hAnsi="仿宋_GB2312" w:eastAsia="仿宋_GB2312" w:cs="仿宋_GB2312"/>
          <w:bCs/>
          <w:color w:val="auto"/>
          <w:sz w:val="32"/>
          <w:szCs w:val="32"/>
          <w:highlight w:val="none"/>
          <w:u w:val="none" w:color="auto"/>
          <w:lang w:eastAsia="zh-CN"/>
        </w:rPr>
        <w:t>保税</w:t>
      </w:r>
      <w:r>
        <w:rPr>
          <w:rFonts w:hint="eastAsia" w:ascii="仿宋_GB2312" w:hAnsi="仿宋_GB2312" w:eastAsia="仿宋_GB2312" w:cs="仿宋_GB2312"/>
          <w:bCs/>
          <w:color w:val="auto"/>
          <w:sz w:val="32"/>
          <w:szCs w:val="32"/>
          <w:highlight w:val="none"/>
          <w:u w:val="none" w:color="auto"/>
        </w:rPr>
        <w:t>维修等功能。</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rFonts w:hint="default" w:ascii="Times New Roman" w:hAnsi="Times New Roman" w:eastAsia="方正黑体_GBK"/>
          <w:bCs/>
          <w:color w:val="auto"/>
          <w:sz w:val="32"/>
          <w:szCs w:val="32"/>
          <w:highlight w:val="none"/>
          <w:u w:val="none" w:color="auto"/>
          <w:lang w:eastAsia="zh-CN"/>
        </w:rPr>
      </w:pPr>
    </w:p>
    <w:p>
      <w:pPr>
        <w:pageBreakBefore w:val="0"/>
        <w:numPr>
          <w:ilvl w:val="0"/>
          <w:numId w:val="0"/>
        </w:numPr>
        <w:kinsoku/>
        <w:wordWrap/>
        <w:overflowPunct/>
        <w:topLinePunct w:val="0"/>
        <w:autoSpaceDE/>
        <w:autoSpaceDN/>
        <w:bidi w:val="0"/>
        <w:adjustRightInd w:val="0"/>
        <w:snapToGrid w:val="0"/>
        <w:spacing w:line="579" w:lineRule="exact"/>
        <w:ind w:left="0" w:leftChars="0"/>
        <w:jc w:val="center"/>
        <w:textAlignment w:val="auto"/>
        <w:outlineLvl w:val="0"/>
        <w:rPr>
          <w:rFonts w:eastAsia="方正黑体_GBK"/>
          <w:bCs/>
          <w:color w:val="auto"/>
          <w:sz w:val="32"/>
          <w:szCs w:val="32"/>
          <w:highlight w:val="none"/>
          <w:u w:val="none" w:color="auto"/>
        </w:rPr>
      </w:pPr>
      <w:r>
        <w:rPr>
          <w:rFonts w:hint="default" w:ascii="Times New Roman" w:hAnsi="Times New Roman" w:eastAsia="方正黑体_GBK"/>
          <w:bCs/>
          <w:color w:val="auto"/>
          <w:sz w:val="32"/>
          <w:szCs w:val="32"/>
          <w:highlight w:val="none"/>
          <w:u w:val="none" w:color="auto"/>
          <w:lang w:eastAsia="zh-CN"/>
        </w:rPr>
        <w:t>第七章</w:t>
      </w:r>
      <w:r>
        <w:rPr>
          <w:rFonts w:hint="eastAsia" w:ascii="Times New Roman" w:hAnsi="Times New Roman" w:eastAsia="方正黑体_GBK"/>
          <w:bCs/>
          <w:color w:val="auto"/>
          <w:sz w:val="32"/>
          <w:szCs w:val="32"/>
          <w:highlight w:val="none"/>
          <w:u w:val="none" w:color="auto"/>
          <w:lang w:val="en-US" w:eastAsia="zh-CN"/>
        </w:rPr>
        <w:t xml:space="preserve">  </w:t>
      </w:r>
      <w:r>
        <w:rPr>
          <w:rFonts w:hint="eastAsia" w:eastAsia="方正黑体_GBK"/>
          <w:bCs/>
          <w:color w:val="auto"/>
          <w:sz w:val="32"/>
          <w:szCs w:val="32"/>
          <w:highlight w:val="none"/>
          <w:u w:val="none" w:color="auto"/>
          <w:lang w:eastAsia="zh-CN"/>
        </w:rPr>
        <w:t>生态</w:t>
      </w:r>
      <w:r>
        <w:rPr>
          <w:rFonts w:eastAsia="方正黑体_GBK"/>
          <w:bCs/>
          <w:color w:val="auto"/>
          <w:sz w:val="32"/>
          <w:szCs w:val="32"/>
          <w:highlight w:val="none"/>
          <w:u w:val="none" w:color="auto"/>
        </w:rPr>
        <w:t>保护</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eastAsia="方正黑体_GBK"/>
          <w:bCs/>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四十九</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天府新区应当坚持生态立城</w:t>
      </w:r>
      <w:r>
        <w:rPr>
          <w:rFonts w:hint="eastAsia" w:ascii="仿宋_GB2312" w:hAnsi="仿宋_GB2312" w:eastAsia="仿宋_GB2312" w:cs="仿宋_GB2312"/>
          <w:bCs/>
          <w:strike w:val="0"/>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实行最严格的生态环境保护制度，提高大气、水、土壤生态环境治理水平，统筹推进山水林田湖草系统治理，持续提升</w:t>
      </w:r>
      <w:r>
        <w:rPr>
          <w:rFonts w:hint="eastAsia" w:ascii="仿宋_GB2312" w:hAnsi="仿宋_GB2312" w:eastAsia="仿宋_GB2312" w:cs="仿宋_GB2312"/>
          <w:bCs/>
          <w:color w:val="auto"/>
          <w:sz w:val="32"/>
          <w:szCs w:val="32"/>
          <w:highlight w:val="none"/>
          <w:u w:val="none" w:color="auto"/>
          <w:lang w:val="en-US" w:eastAsia="zh-Hans"/>
        </w:rPr>
        <w:t>生态</w:t>
      </w:r>
      <w:r>
        <w:rPr>
          <w:rFonts w:hint="eastAsia" w:ascii="仿宋_GB2312" w:hAnsi="仿宋_GB2312" w:eastAsia="仿宋_GB2312" w:cs="仿宋_GB2312"/>
          <w:bCs/>
          <w:color w:val="auto"/>
          <w:sz w:val="32"/>
          <w:szCs w:val="32"/>
          <w:highlight w:val="none"/>
          <w:u w:val="none" w:color="auto"/>
        </w:rPr>
        <w:t>环境承载能力。</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第五十条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方正楷体_GBK" w:hAnsi="方正黑体_GBK" w:eastAsia="方正楷体_GBK" w:cs="方正黑体_GBK"/>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eastAsia="zh-CN"/>
        </w:rPr>
        <w:t>构建</w:t>
      </w:r>
      <w:r>
        <w:rPr>
          <w:rFonts w:hint="eastAsia" w:ascii="仿宋_GB2312" w:hAnsi="仿宋_GB2312" w:eastAsia="仿宋_GB2312" w:cs="仿宋_GB2312"/>
          <w:bCs/>
          <w:color w:val="auto"/>
          <w:sz w:val="32"/>
          <w:szCs w:val="32"/>
          <w:highlight w:val="none"/>
          <w:u w:val="none" w:color="auto"/>
        </w:rPr>
        <w:t>双碳实践下</w:t>
      </w:r>
      <w:r>
        <w:rPr>
          <w:rFonts w:hint="eastAsia" w:ascii="仿宋_GB2312" w:hAnsi="仿宋_GB2312" w:eastAsia="仿宋_GB2312" w:cs="仿宋_GB2312"/>
          <w:bCs/>
          <w:color w:val="auto"/>
          <w:sz w:val="32"/>
          <w:szCs w:val="32"/>
          <w:highlight w:val="none"/>
          <w:u w:val="none" w:color="auto"/>
          <w:lang w:val="en-US" w:eastAsia="zh-CN"/>
        </w:rPr>
        <w:t>的</w:t>
      </w:r>
      <w:r>
        <w:rPr>
          <w:rFonts w:hint="eastAsia" w:ascii="仿宋_GB2312" w:hAnsi="仿宋_GB2312" w:eastAsia="仿宋_GB2312" w:cs="仿宋_GB2312"/>
          <w:bCs/>
          <w:color w:val="auto"/>
          <w:sz w:val="32"/>
          <w:szCs w:val="32"/>
          <w:highlight w:val="none"/>
          <w:u w:val="none" w:color="auto"/>
        </w:rPr>
        <w:t>公园城市指数体系，推动建设以天府永兴实验室为代表的绿色低碳科技创新策源中心，打造绿色低碳技术策源和产业引擎，推动能源结构优化调整</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rPr>
        <w:t>构建清洁低碳安全高效的能源体系</w:t>
      </w:r>
      <w:r>
        <w:rPr>
          <w:rFonts w:hint="default" w:ascii="仿宋_GB2312" w:hAnsi="仿宋_GB2312" w:eastAsia="仿宋_GB2312" w:cs="仿宋_GB2312"/>
          <w:bCs/>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第五十</w:t>
      </w:r>
      <w:r>
        <w:rPr>
          <w:rFonts w:hint="eastAsia" w:ascii="黑体" w:hAnsi="黑体" w:eastAsia="黑体" w:cs="黑体"/>
          <w:bCs/>
          <w:color w:val="auto"/>
          <w:sz w:val="32"/>
          <w:szCs w:val="32"/>
          <w:highlight w:val="none"/>
          <w:u w:val="none" w:color="auto"/>
          <w:shd w:val="clear" w:color="auto" w:fill="FFFFFF"/>
          <w:lang w:eastAsia="zh-CN"/>
        </w:rPr>
        <w:t>一</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天府新区应当创新河湖长制</w:t>
      </w:r>
      <w:r>
        <w:rPr>
          <w:rFonts w:hint="eastAsia" w:ascii="仿宋_GB2312" w:hAnsi="仿宋_GB2312" w:eastAsia="仿宋_GB2312" w:cs="仿宋_GB2312"/>
          <w:bCs/>
          <w:color w:val="auto"/>
          <w:sz w:val="32"/>
          <w:szCs w:val="32"/>
          <w:highlight w:val="none"/>
          <w:u w:val="none" w:color="auto"/>
          <w:lang w:val="en-US" w:eastAsia="zh-CN"/>
        </w:rPr>
        <w:t>度</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val="en-US" w:eastAsia="zh-CN"/>
        </w:rPr>
        <w:t>优化</w:t>
      </w:r>
      <w:r>
        <w:rPr>
          <w:rFonts w:hint="eastAsia" w:ascii="仿宋_GB2312" w:hAnsi="仿宋_GB2312" w:eastAsia="仿宋_GB2312" w:cs="仿宋_GB2312"/>
          <w:bCs/>
          <w:color w:val="auto"/>
          <w:sz w:val="32"/>
          <w:szCs w:val="32"/>
          <w:highlight w:val="none"/>
          <w:u w:val="none" w:color="auto"/>
        </w:rPr>
        <w:t>供排净治</w:t>
      </w:r>
      <w:r>
        <w:rPr>
          <w:rFonts w:hint="eastAsia" w:ascii="仿宋_GB2312" w:hAnsi="仿宋_GB2312" w:eastAsia="仿宋_GB2312" w:cs="仿宋_GB2312"/>
          <w:bCs/>
          <w:color w:val="auto"/>
          <w:sz w:val="32"/>
          <w:szCs w:val="32"/>
          <w:highlight w:val="none"/>
          <w:u w:val="none" w:color="auto"/>
          <w:lang w:eastAsia="zh-CN"/>
        </w:rPr>
        <w:t>管理机制</w:t>
      </w:r>
      <w:r>
        <w:rPr>
          <w:rFonts w:hint="eastAsia"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eastAsia="zh-CN"/>
        </w:rPr>
        <w:t>强化</w:t>
      </w:r>
      <w:r>
        <w:rPr>
          <w:rFonts w:hint="eastAsia" w:ascii="仿宋_GB2312" w:hAnsi="仿宋_GB2312" w:eastAsia="仿宋_GB2312" w:cs="仿宋_GB2312"/>
          <w:bCs/>
          <w:color w:val="auto"/>
          <w:sz w:val="32"/>
          <w:szCs w:val="32"/>
          <w:highlight w:val="none"/>
          <w:u w:val="none" w:color="auto"/>
          <w:lang w:val="en-US" w:eastAsia="zh-CN"/>
        </w:rPr>
        <w:t>水生态修复和治理，系统改善流域生态环境，</w:t>
      </w:r>
      <w:r>
        <w:rPr>
          <w:rFonts w:hint="eastAsia" w:ascii="仿宋_GB2312" w:hAnsi="仿宋_GB2312" w:eastAsia="仿宋_GB2312" w:cs="仿宋_GB2312"/>
          <w:bCs/>
          <w:color w:val="auto"/>
          <w:sz w:val="32"/>
          <w:szCs w:val="32"/>
          <w:highlight w:val="none"/>
          <w:u w:val="none" w:color="auto"/>
        </w:rPr>
        <w:t>打造可持续的公园城市水生态系统</w:t>
      </w:r>
      <w:r>
        <w:rPr>
          <w:rFonts w:hint="default" w:ascii="仿宋_GB2312" w:hAnsi="仿宋_GB2312" w:eastAsia="仿宋_GB2312" w:cs="仿宋_GB2312"/>
          <w:bCs/>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天府新区应当开展水资源承载能力评价，落实</w:t>
      </w:r>
      <w:r>
        <w:rPr>
          <w:rFonts w:hint="eastAsia" w:ascii="仿宋_GB2312" w:hAnsi="仿宋_GB2312" w:eastAsia="仿宋_GB2312" w:cs="仿宋_GB2312"/>
          <w:bCs/>
          <w:color w:val="auto"/>
          <w:sz w:val="32"/>
          <w:szCs w:val="32"/>
          <w:highlight w:val="none"/>
          <w:u w:val="none" w:color="auto"/>
          <w:lang w:val="en-US" w:eastAsia="zh-CN"/>
        </w:rPr>
        <w:t>最严格的</w:t>
      </w:r>
      <w:r>
        <w:rPr>
          <w:rFonts w:hint="eastAsia" w:ascii="仿宋_GB2312" w:hAnsi="仿宋_GB2312" w:eastAsia="仿宋_GB2312" w:cs="仿宋_GB2312"/>
          <w:bCs/>
          <w:color w:val="auto"/>
          <w:sz w:val="32"/>
          <w:szCs w:val="32"/>
          <w:highlight w:val="none"/>
          <w:u w:val="none" w:color="auto"/>
        </w:rPr>
        <w:t>水资源</w:t>
      </w:r>
      <w:r>
        <w:rPr>
          <w:rFonts w:hint="eastAsia" w:ascii="仿宋_GB2312" w:hAnsi="仿宋_GB2312" w:eastAsia="仿宋_GB2312" w:cs="仿宋_GB2312"/>
          <w:bCs/>
          <w:color w:val="auto"/>
          <w:sz w:val="32"/>
          <w:szCs w:val="32"/>
          <w:highlight w:val="none"/>
          <w:u w:val="none" w:color="auto"/>
          <w:lang w:val="en-US" w:eastAsia="zh-CN"/>
        </w:rPr>
        <w:t>管理</w:t>
      </w:r>
      <w:r>
        <w:rPr>
          <w:rFonts w:hint="eastAsia" w:ascii="仿宋_GB2312" w:hAnsi="仿宋_GB2312" w:eastAsia="仿宋_GB2312" w:cs="仿宋_GB2312"/>
          <w:bCs/>
          <w:color w:val="auto"/>
          <w:sz w:val="32"/>
          <w:szCs w:val="32"/>
          <w:highlight w:val="none"/>
          <w:u w:val="none" w:color="auto"/>
        </w:rPr>
        <w:t>制度，大力推进农业节水增效、工业节水减排、城镇节水降耗等节水型社会建设。</w:t>
      </w:r>
    </w:p>
    <w:p>
      <w:pPr>
        <w:pStyle w:val="5"/>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第五十二条 </w:t>
      </w:r>
      <w:r>
        <w:rPr>
          <w:rFonts w:hint="eastAsia" w:ascii="仿宋_GB2312" w:hAnsi="仿宋_GB2312" w:eastAsia="仿宋_GB2312" w:cs="仿宋_GB2312"/>
          <w:bCs/>
          <w:color w:val="auto"/>
          <w:kern w:val="2"/>
          <w:sz w:val="32"/>
          <w:szCs w:val="32"/>
          <w:highlight w:val="none"/>
          <w:u w:val="none" w:color="auto"/>
          <w:lang w:val="en-US" w:eastAsia="zh-CN" w:bidi="ar-SA"/>
        </w:rPr>
        <w:t xml:space="preserve"> 天府新区应当强化林长制，提高森林覆盖率，提升森林质量，保护生物多样性；优化森林生态格局，发挥森林生态功能，探索生态价值转化实现路径机制，创新发展和林园资源深度融合的复合新型业态。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第五十</w:t>
      </w:r>
      <w:r>
        <w:rPr>
          <w:rFonts w:hint="eastAsia" w:ascii="黑体" w:hAnsi="黑体" w:eastAsia="黑体" w:cs="黑体"/>
          <w:bCs/>
          <w:color w:val="auto"/>
          <w:sz w:val="32"/>
          <w:szCs w:val="32"/>
          <w:highlight w:val="none"/>
          <w:u w:val="none" w:color="auto"/>
          <w:shd w:val="clear" w:color="auto" w:fill="FFFFFF"/>
          <w:lang w:val="en-US" w:eastAsia="zh-CN"/>
        </w:rPr>
        <w:t>三</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黑体" w:hAnsi="黑体" w:eastAsia="黑体" w:cs="黑体"/>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天府新区应当建立耕地保护监管网格体系，实现耕地和基本农田保护监督责任全覆盖</w:t>
      </w:r>
      <w:r>
        <w:rPr>
          <w:rFonts w:hint="default"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shd w:val="clear" w:color="auto" w:fill="FFFFFF"/>
        </w:rPr>
        <w:t>第五十</w:t>
      </w:r>
      <w:r>
        <w:rPr>
          <w:rFonts w:hint="eastAsia" w:ascii="黑体" w:hAnsi="黑体" w:eastAsia="黑体" w:cs="黑体"/>
          <w:bCs/>
          <w:color w:val="auto"/>
          <w:sz w:val="32"/>
          <w:szCs w:val="32"/>
          <w:highlight w:val="none"/>
          <w:u w:val="none" w:color="auto"/>
          <w:shd w:val="clear" w:color="auto" w:fill="FFFFFF"/>
          <w:lang w:eastAsia="zh-CN"/>
        </w:rPr>
        <w:t>四</w:t>
      </w:r>
      <w:r>
        <w:rPr>
          <w:rFonts w:hint="eastAsia" w:ascii="黑体" w:hAnsi="黑体" w:eastAsia="黑体" w:cs="黑体"/>
          <w:bCs/>
          <w:color w:val="auto"/>
          <w:sz w:val="32"/>
          <w:szCs w:val="32"/>
          <w:highlight w:val="none"/>
          <w:u w:val="none" w:color="auto"/>
          <w:shd w:val="clear" w:color="auto" w:fill="FFFFFF"/>
        </w:rPr>
        <w:t>条</w:t>
      </w:r>
      <w:r>
        <w:rPr>
          <w:rFonts w:ascii="方正楷体_GBK" w:eastAsia="方正楷体_GBK"/>
          <w:bCs/>
          <w:color w:val="auto"/>
          <w:sz w:val="32"/>
          <w:szCs w:val="32"/>
          <w:highlight w:val="none"/>
          <w:u w:val="none" w:color="auto"/>
          <w:shd w:val="clear" w:color="auto" w:fill="FFFFFF"/>
        </w:rPr>
        <w:t xml:space="preserve"> </w:t>
      </w:r>
      <w:r>
        <w:rPr>
          <w:rFonts w:hint="eastAsia" w:ascii="方正楷体_GBK"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天府新区应当严格落实生态保护红线、环境质量底线、资源利用上线和生态环境准入清单，建立严格环保准入制度，制定环保负面清单并严格落实。</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支持天府新区开展环评改革试点，可根据环境质量改善情况核定污染物排放总量，开展区域环评等试点工作</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探索环评审批简化模式。</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rPr>
        <w:t>省人民政府、成都市人民政府</w:t>
      </w:r>
      <w:r>
        <w:rPr>
          <w:rFonts w:hint="eastAsia" w:ascii="仿宋_GB2312" w:hAnsi="仿宋_GB2312" w:eastAsia="仿宋_GB2312" w:cs="仿宋_GB2312"/>
          <w:bCs/>
          <w:color w:val="auto"/>
          <w:sz w:val="32"/>
          <w:szCs w:val="32"/>
          <w:highlight w:val="none"/>
          <w:u w:val="none" w:color="auto"/>
          <w:lang w:eastAsia="zh-CN"/>
        </w:rPr>
        <w:t>、眉山市</w:t>
      </w:r>
      <w:r>
        <w:rPr>
          <w:rFonts w:hint="eastAsia" w:ascii="仿宋_GB2312" w:hAnsi="仿宋_GB2312" w:eastAsia="仿宋_GB2312" w:cs="仿宋_GB2312"/>
          <w:bCs/>
          <w:color w:val="auto"/>
          <w:sz w:val="32"/>
          <w:szCs w:val="32"/>
          <w:highlight w:val="none"/>
          <w:u w:val="none" w:color="auto"/>
        </w:rPr>
        <w:t>人民政府对天府新区与</w:t>
      </w:r>
      <w:r>
        <w:rPr>
          <w:rFonts w:hint="eastAsia" w:ascii="仿宋_GB2312" w:hAnsi="仿宋_GB2312" w:eastAsia="仿宋_GB2312" w:cs="仿宋_GB2312"/>
          <w:bCs/>
          <w:color w:val="auto"/>
          <w:sz w:val="32"/>
          <w:szCs w:val="32"/>
          <w:highlight w:val="none"/>
          <w:u w:val="none" w:color="auto"/>
          <w:lang w:val="en-US" w:eastAsia="zh-CN"/>
        </w:rPr>
        <w:t>有关</w:t>
      </w:r>
      <w:r>
        <w:rPr>
          <w:rFonts w:hint="eastAsia" w:ascii="仿宋_GB2312" w:hAnsi="仿宋_GB2312" w:eastAsia="仿宋_GB2312" w:cs="仿宋_GB2312"/>
          <w:bCs/>
          <w:color w:val="auto"/>
          <w:sz w:val="32"/>
          <w:szCs w:val="32"/>
          <w:highlight w:val="none"/>
          <w:u w:val="none" w:color="auto"/>
        </w:rPr>
        <w:t>市</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州</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、县</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市</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共建重大项目实施污染物排放总量统筹调剂。</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val="en-US" w:eastAsia="zh-CN"/>
        </w:rPr>
        <w:t>五十五</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hAnsi="方正黑体_GBK" w:eastAsia="方正楷体_GBK" w:cs="方正黑体_GBK"/>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天府新区与周边</w:t>
      </w:r>
      <w:r>
        <w:rPr>
          <w:rFonts w:hint="eastAsia" w:ascii="仿宋_GB2312" w:hAnsi="仿宋_GB2312" w:eastAsia="仿宋_GB2312" w:cs="仿宋_GB2312"/>
          <w:bCs/>
          <w:color w:val="auto"/>
          <w:sz w:val="32"/>
          <w:szCs w:val="32"/>
          <w:highlight w:val="none"/>
          <w:u w:val="none" w:color="auto"/>
          <w:lang w:val="en-US" w:eastAsia="zh-CN"/>
        </w:rPr>
        <w:t>区域</w:t>
      </w:r>
      <w:r>
        <w:rPr>
          <w:rFonts w:hint="eastAsia" w:ascii="仿宋_GB2312" w:hAnsi="仿宋_GB2312" w:eastAsia="仿宋_GB2312" w:cs="仿宋_GB2312"/>
          <w:bCs/>
          <w:color w:val="auto"/>
          <w:sz w:val="32"/>
          <w:szCs w:val="32"/>
          <w:highlight w:val="none"/>
          <w:u w:val="none" w:color="auto"/>
        </w:rPr>
        <w:t>应当建立生态环境协同治理长效机制，加强重点流域水污染协同治理、大气污染联防联控、饮用水源保护联合执法、环境突发事件应急协作。</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val="en-US" w:eastAsia="zh-Hans"/>
        </w:rPr>
        <w:t>鼓励</w:t>
      </w:r>
      <w:r>
        <w:rPr>
          <w:rFonts w:hint="eastAsia" w:ascii="仿宋_GB2312" w:hAnsi="仿宋_GB2312" w:eastAsia="仿宋_GB2312" w:cs="仿宋_GB2312"/>
          <w:bCs/>
          <w:color w:val="auto"/>
          <w:sz w:val="32"/>
          <w:szCs w:val="32"/>
          <w:highlight w:val="none"/>
          <w:u w:val="none" w:color="auto"/>
        </w:rPr>
        <w:t>天府新区</w:t>
      </w:r>
      <w:r>
        <w:rPr>
          <w:rFonts w:hint="eastAsia" w:ascii="仿宋_GB2312" w:hAnsi="仿宋_GB2312" w:eastAsia="仿宋_GB2312" w:cs="仿宋_GB2312"/>
          <w:bCs/>
          <w:color w:val="auto"/>
          <w:sz w:val="32"/>
          <w:szCs w:val="32"/>
          <w:highlight w:val="none"/>
          <w:u w:val="none" w:color="auto"/>
          <w:lang w:val="en-US" w:eastAsia="zh-Hans"/>
        </w:rPr>
        <w:t>和</w:t>
      </w:r>
      <w:r>
        <w:rPr>
          <w:rFonts w:hint="eastAsia" w:ascii="仿宋_GB2312" w:hAnsi="仿宋_GB2312" w:eastAsia="仿宋_GB2312" w:cs="仿宋_GB2312"/>
          <w:bCs/>
          <w:color w:val="auto"/>
          <w:sz w:val="32"/>
          <w:szCs w:val="32"/>
          <w:highlight w:val="none"/>
          <w:u w:val="none" w:color="auto"/>
        </w:rPr>
        <w:t>周边区域实施环卫、污水处理、垃圾处理等环境基础设施规划建设统筹共享。</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五</w:t>
      </w:r>
      <w:r>
        <w:rPr>
          <w:rFonts w:hint="eastAsia" w:ascii="黑体" w:hAnsi="黑体" w:eastAsia="黑体" w:cs="黑体"/>
          <w:bCs/>
          <w:color w:val="auto"/>
          <w:sz w:val="32"/>
          <w:szCs w:val="32"/>
          <w:highlight w:val="none"/>
          <w:u w:val="none" w:color="auto"/>
          <w:shd w:val="clear" w:color="auto" w:fill="FFFFFF"/>
          <w:lang w:val="en-US" w:eastAsia="zh-CN"/>
        </w:rPr>
        <w:t>十六</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Hans"/>
        </w:rPr>
        <w:t>鼓励</w:t>
      </w:r>
      <w:r>
        <w:rPr>
          <w:rFonts w:hint="eastAsia" w:ascii="仿宋_GB2312" w:hAnsi="仿宋_GB2312" w:eastAsia="仿宋_GB2312" w:cs="仿宋_GB2312"/>
          <w:bCs/>
          <w:color w:val="auto"/>
          <w:sz w:val="32"/>
          <w:szCs w:val="32"/>
          <w:highlight w:val="none"/>
          <w:u w:val="none" w:color="auto"/>
        </w:rPr>
        <w:t>相关市场主体参与环境权益交易，积极融入国家碳排放权、用能权、排污权及水权交易市场。</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省人民政府</w:t>
      </w:r>
      <w:r>
        <w:rPr>
          <w:rFonts w:hint="eastAsia" w:ascii="仿宋_GB2312" w:hAnsi="仿宋_GB2312" w:eastAsia="仿宋_GB2312" w:cs="仿宋_GB2312"/>
          <w:bCs/>
          <w:color w:val="auto"/>
          <w:sz w:val="32"/>
          <w:szCs w:val="32"/>
          <w:highlight w:val="none"/>
          <w:u w:val="none" w:color="auto"/>
          <w:lang w:eastAsia="zh-CN"/>
        </w:rPr>
        <w:t>、成都市人民政府、眉山市人民政府</w:t>
      </w:r>
      <w:r>
        <w:rPr>
          <w:rFonts w:hint="eastAsia" w:ascii="仿宋_GB2312" w:hAnsi="仿宋_GB2312" w:eastAsia="仿宋_GB2312" w:cs="仿宋_GB2312"/>
          <w:bCs/>
          <w:color w:val="auto"/>
          <w:sz w:val="32"/>
          <w:szCs w:val="32"/>
          <w:highlight w:val="none"/>
          <w:u w:val="none" w:color="auto"/>
        </w:rPr>
        <w:t>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rPr>
        <w:t>应</w:t>
      </w:r>
      <w:r>
        <w:rPr>
          <w:rFonts w:hint="eastAsia" w:ascii="仿宋_GB2312" w:hAnsi="仿宋_GB2312" w:eastAsia="仿宋_GB2312" w:cs="仿宋_GB2312"/>
          <w:bCs/>
          <w:color w:val="auto"/>
          <w:sz w:val="32"/>
          <w:szCs w:val="32"/>
          <w:highlight w:val="none"/>
          <w:u w:val="none" w:color="auto"/>
          <w:lang w:val="en-US" w:eastAsia="zh-CN"/>
        </w:rPr>
        <w:t>当</w:t>
      </w:r>
      <w:r>
        <w:rPr>
          <w:rFonts w:hint="eastAsia" w:ascii="仿宋_GB2312" w:hAnsi="仿宋_GB2312" w:eastAsia="仿宋_GB2312" w:cs="仿宋_GB2312"/>
          <w:bCs/>
          <w:color w:val="auto"/>
          <w:sz w:val="32"/>
          <w:szCs w:val="32"/>
          <w:highlight w:val="none"/>
          <w:u w:val="none" w:color="auto"/>
        </w:rPr>
        <w:t>支持天府新区开展国家气候投融资试点，</w:t>
      </w:r>
      <w:r>
        <w:rPr>
          <w:rFonts w:hint="eastAsia" w:ascii="仿宋_GB2312" w:hAnsi="仿宋_GB2312" w:eastAsia="仿宋_GB2312" w:cs="仿宋_GB2312"/>
          <w:bCs/>
          <w:color w:val="auto"/>
          <w:sz w:val="32"/>
          <w:szCs w:val="32"/>
          <w:highlight w:val="none"/>
          <w:u w:val="none" w:color="auto"/>
          <w:lang w:val="en-US" w:eastAsia="zh-CN"/>
        </w:rPr>
        <w:t>支持省级</w:t>
      </w:r>
      <w:r>
        <w:rPr>
          <w:rFonts w:hint="eastAsia" w:ascii="仿宋_GB2312" w:hAnsi="仿宋_GB2312" w:eastAsia="仿宋_GB2312" w:cs="仿宋_GB2312"/>
          <w:bCs/>
          <w:color w:val="auto"/>
          <w:sz w:val="32"/>
          <w:szCs w:val="32"/>
          <w:highlight w:val="none"/>
          <w:u w:val="none" w:color="auto"/>
        </w:rPr>
        <w:t>气候投融资综合服务平台等绿色金融服务机构落户天府新区。</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eastAsia="方正黑体_GBK"/>
          <w:bCs/>
          <w:color w:val="auto"/>
          <w:sz w:val="32"/>
          <w:szCs w:val="32"/>
          <w:highlight w:val="none"/>
          <w:u w:val="none" w:color="auto"/>
        </w:rPr>
      </w:pPr>
      <w:r>
        <w:rPr>
          <w:rFonts w:hint="eastAsia" w:eastAsia="方正黑体_GBK"/>
          <w:bCs/>
          <w:color w:val="auto"/>
          <w:sz w:val="32"/>
          <w:szCs w:val="32"/>
          <w:highlight w:val="none"/>
          <w:u w:val="none" w:color="auto"/>
        </w:rPr>
        <w:t>第八章</w:t>
      </w:r>
      <w:r>
        <w:rPr>
          <w:rFonts w:hint="default" w:eastAsia="方正黑体_GBK"/>
          <w:bCs/>
          <w:color w:val="auto"/>
          <w:sz w:val="32"/>
          <w:szCs w:val="32"/>
          <w:highlight w:val="none"/>
          <w:u w:val="none" w:color="auto"/>
        </w:rPr>
        <w:t xml:space="preserve">  </w:t>
      </w:r>
      <w:r>
        <w:rPr>
          <w:rFonts w:hint="eastAsia" w:eastAsia="方正黑体_GBK"/>
          <w:bCs/>
          <w:color w:val="auto"/>
          <w:sz w:val="32"/>
          <w:szCs w:val="32"/>
          <w:highlight w:val="none"/>
          <w:u w:val="none" w:color="auto"/>
        </w:rPr>
        <w:t>公共服务</w:t>
      </w:r>
    </w:p>
    <w:p>
      <w:pPr>
        <w:pStyle w:val="2"/>
        <w:pageBreakBefore w:val="0"/>
        <w:kinsoku/>
        <w:wordWrap/>
        <w:overflowPunct/>
        <w:topLinePunct w:val="0"/>
        <w:autoSpaceDE/>
        <w:autoSpaceDN/>
        <w:bidi w:val="0"/>
        <w:adjustRightInd w:val="0"/>
        <w:snapToGrid w:val="0"/>
        <w:spacing w:before="0" w:after="0" w:line="579" w:lineRule="exact"/>
        <w:ind w:left="0" w:leftChars="0"/>
        <w:textAlignment w:val="auto"/>
        <w:rPr>
          <w:rFonts w:ascii="Times New Roman" w:hAnsi="Times New Roman"/>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五十七</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方正楷体_GBK" w:hAnsi="方正黑体_GBK" w:eastAsia="方正楷体_GBK" w:cs="方正黑体_GBK"/>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天府新区应当引入优质公共服务资源，高标准配套建设公共服务设施，鼓励社会主体多元参与，构建现代化、智慧化的高品质公共服务体系，促进公共服务优质普惠、共享可及。</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五十八</w:t>
      </w:r>
      <w:r>
        <w:rPr>
          <w:rFonts w:hint="eastAsia" w:ascii="黑体" w:hAnsi="黑体" w:eastAsia="黑体" w:cs="黑体"/>
          <w:bCs/>
          <w:color w:val="auto"/>
          <w:sz w:val="32"/>
          <w:szCs w:val="32"/>
          <w:highlight w:val="none"/>
          <w:u w:val="none" w:color="auto"/>
          <w:shd w:val="clear" w:color="auto" w:fill="FFFFFF"/>
        </w:rPr>
        <w:t xml:space="preserve">条 </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天府新区应当建立与经济社会发展相适应的政务服务体制机制，提升</w:t>
      </w:r>
      <w:r>
        <w:rPr>
          <w:rFonts w:hint="eastAsia" w:ascii="仿宋_GB2312" w:hAnsi="仿宋_GB2312" w:eastAsia="仿宋_GB2312" w:cs="仿宋_GB2312"/>
          <w:bCs/>
          <w:color w:val="auto"/>
          <w:sz w:val="32"/>
          <w:szCs w:val="32"/>
          <w:highlight w:val="none"/>
          <w:u w:val="none" w:color="auto"/>
          <w:lang w:val="en-US" w:eastAsia="zh-CN"/>
        </w:rPr>
        <w:t>智慧化政务服务</w:t>
      </w:r>
      <w:r>
        <w:rPr>
          <w:rFonts w:hint="eastAsia" w:ascii="仿宋_GB2312" w:hAnsi="仿宋_GB2312" w:eastAsia="仿宋_GB2312" w:cs="仿宋_GB2312"/>
          <w:bCs/>
          <w:color w:val="auto"/>
          <w:sz w:val="32"/>
          <w:szCs w:val="32"/>
          <w:highlight w:val="none"/>
          <w:u w:val="none" w:color="auto"/>
        </w:rPr>
        <w:t>水平，为企业和群众提供公平、高效、优质的政务服务。</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支持</w:t>
      </w:r>
      <w:r>
        <w:rPr>
          <w:rFonts w:hint="eastAsia" w:ascii="仿宋_GB2312" w:hAnsi="仿宋_GB2312" w:eastAsia="仿宋_GB2312" w:cs="仿宋_GB2312"/>
          <w:bCs/>
          <w:color w:val="auto"/>
          <w:sz w:val="32"/>
          <w:szCs w:val="32"/>
          <w:highlight w:val="none"/>
          <w:u w:val="none" w:color="auto"/>
          <w:lang w:val="en-US" w:eastAsia="zh-CN"/>
        </w:rPr>
        <w:t>天府新区创建</w:t>
      </w:r>
      <w:r>
        <w:rPr>
          <w:rFonts w:hint="eastAsia" w:ascii="仿宋_GB2312" w:hAnsi="仿宋_GB2312" w:eastAsia="仿宋_GB2312" w:cs="仿宋_GB2312"/>
          <w:bCs/>
          <w:color w:val="auto"/>
          <w:sz w:val="32"/>
          <w:szCs w:val="32"/>
          <w:highlight w:val="none"/>
          <w:u w:val="none" w:color="auto"/>
        </w:rPr>
        <w:t>营商环境综合改革试验区，在跨区域合作、智慧审批、证照分离、一业一证等改革领域先行先试</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建设市场化、法治化、国际化</w:t>
      </w:r>
      <w:r>
        <w:rPr>
          <w:rFonts w:hint="eastAsia" w:ascii="仿宋_GB2312" w:hAnsi="仿宋_GB2312" w:eastAsia="仿宋_GB2312" w:cs="仿宋_GB2312"/>
          <w:bCs/>
          <w:color w:val="auto"/>
          <w:sz w:val="32"/>
          <w:szCs w:val="32"/>
          <w:highlight w:val="none"/>
          <w:u w:val="none" w:color="auto"/>
        </w:rPr>
        <w:t>营商环境。</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五十九</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 xml:space="preserve"> 天府新区应当建设省级教育综合改革试验区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深化中小学招生改革，</w:t>
      </w:r>
      <w:r>
        <w:rPr>
          <w:rFonts w:hint="eastAsia" w:ascii="仿宋_GB2312" w:hAnsi="仿宋_GB2312" w:eastAsia="仿宋_GB2312" w:cs="仿宋_GB2312"/>
          <w:bCs/>
          <w:color w:val="auto"/>
          <w:sz w:val="32"/>
          <w:szCs w:val="32"/>
          <w:highlight w:val="none"/>
          <w:u w:val="none" w:color="auto"/>
        </w:rPr>
        <w:t>深化教育人事制度改革，创新教师考核招聘办法，探索教师薪酬制度改革</w:t>
      </w:r>
      <w:r>
        <w:rPr>
          <w:rFonts w:hint="eastAsia" w:ascii="仿宋_GB2312" w:hAnsi="仿宋_GB2312" w:eastAsia="仿宋_GB2312" w:cs="仿宋_GB2312"/>
          <w:bCs/>
          <w:color w:val="auto"/>
          <w:sz w:val="32"/>
          <w:szCs w:val="32"/>
          <w:highlight w:val="none"/>
          <w:u w:val="none" w:color="auto"/>
          <w:lang w:val="en-US" w:eastAsia="zh-CN"/>
        </w:rPr>
        <w:t>。积极争取</w:t>
      </w:r>
      <w:r>
        <w:rPr>
          <w:rFonts w:hint="eastAsia" w:ascii="仿宋_GB2312" w:hAnsi="仿宋_GB2312" w:eastAsia="仿宋_GB2312" w:cs="仿宋_GB2312"/>
          <w:bCs/>
          <w:color w:val="auto"/>
          <w:sz w:val="32"/>
          <w:szCs w:val="32"/>
          <w:highlight w:val="none"/>
          <w:u w:val="none" w:color="auto"/>
        </w:rPr>
        <w:t>国家级、省级教师评优评先实行单列直报</w:t>
      </w:r>
      <w:r>
        <w:rPr>
          <w:rFonts w:hint="eastAsia" w:ascii="仿宋_GB2312" w:hAnsi="仿宋_GB2312" w:eastAsia="仿宋_GB2312" w:cs="仿宋_GB2312"/>
          <w:bCs/>
          <w:color w:val="auto"/>
          <w:sz w:val="32"/>
          <w:szCs w:val="32"/>
          <w:highlight w:val="none"/>
          <w:u w:val="none" w:color="auto"/>
          <w:lang w:val="en-US"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天府新区应当建设省级体教融合改革试验区，建立体育教师共享机制，搭建体育教师共享平台，吸纳优秀运动员等入校任教。</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在艺术教育、劳动教育、国防教育、科学教育等领域探索教师共享机制。</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第六十条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eastAsia="方正仿宋_GBK" w:cs="Times New Roman"/>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天府新区应当</w:t>
      </w:r>
      <w:r>
        <w:rPr>
          <w:rFonts w:hint="eastAsia" w:ascii="仿宋_GB2312" w:hAnsi="仿宋_GB2312" w:eastAsia="仿宋_GB2312" w:cs="仿宋_GB2312"/>
          <w:bCs/>
          <w:color w:val="auto"/>
          <w:sz w:val="32"/>
          <w:szCs w:val="32"/>
          <w:highlight w:val="none"/>
          <w:u w:val="none" w:color="auto"/>
        </w:rPr>
        <w:t>创新全民健身服务供给模式，支持多元社会主体参与公共体育服务供给，推动全民健身公共服务城乡区域均衡发展</w:t>
      </w:r>
      <w:r>
        <w:rPr>
          <w:rFonts w:hint="default"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第六十</w:t>
      </w:r>
      <w:r>
        <w:rPr>
          <w:rFonts w:hint="eastAsia" w:ascii="黑体" w:hAnsi="黑体" w:eastAsia="黑体" w:cs="黑体"/>
          <w:bCs/>
          <w:color w:val="auto"/>
          <w:sz w:val="32"/>
          <w:szCs w:val="32"/>
          <w:highlight w:val="none"/>
          <w:u w:val="none" w:color="auto"/>
          <w:shd w:val="clear" w:color="auto" w:fill="FFFFFF"/>
          <w:lang w:eastAsia="zh-CN"/>
        </w:rPr>
        <w:t>一</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天府新区应当创新公共文化服务模式，深化公共文化服务供给侧改革，推进公共文化服务</w:t>
      </w:r>
      <w:r>
        <w:rPr>
          <w:rFonts w:hint="eastAsia" w:ascii="仿宋_GB2312" w:hAnsi="仿宋_GB2312" w:eastAsia="仿宋_GB2312" w:cs="仿宋_GB2312"/>
          <w:bCs/>
          <w:color w:val="auto"/>
          <w:sz w:val="32"/>
          <w:szCs w:val="32"/>
          <w:highlight w:val="none"/>
          <w:u w:val="none" w:color="auto"/>
          <w:lang w:val="en-US" w:eastAsia="zh-Hans"/>
        </w:rPr>
        <w:t>高质量</w:t>
      </w:r>
      <w:r>
        <w:rPr>
          <w:rFonts w:hint="eastAsia" w:ascii="仿宋_GB2312" w:hAnsi="仿宋_GB2312" w:eastAsia="仿宋_GB2312" w:cs="仿宋_GB2312"/>
          <w:bCs/>
          <w:color w:val="auto"/>
          <w:sz w:val="32"/>
          <w:szCs w:val="32"/>
          <w:highlight w:val="none"/>
          <w:u w:val="none" w:color="auto"/>
        </w:rPr>
        <w:t>发展，构建高品质公共文化服务场景，打造巴蜀文化旅游走廊新地标。</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eastAsia="zh-CN"/>
        </w:rPr>
        <w:t>支持</w:t>
      </w:r>
      <w:r>
        <w:rPr>
          <w:rFonts w:hint="eastAsia" w:ascii="仿宋_GB2312" w:hAnsi="仿宋_GB2312" w:eastAsia="仿宋_GB2312" w:cs="仿宋_GB2312"/>
          <w:bCs/>
          <w:color w:val="auto"/>
          <w:sz w:val="32"/>
          <w:szCs w:val="32"/>
          <w:highlight w:val="none"/>
          <w:u w:val="none" w:color="auto"/>
        </w:rPr>
        <w:t>国家级、省级、市级大剧院、博物馆、图书馆等大型公共文化服务设施</w:t>
      </w:r>
      <w:r>
        <w:rPr>
          <w:rFonts w:hint="eastAsia" w:ascii="仿宋_GB2312" w:hAnsi="仿宋_GB2312" w:eastAsia="仿宋_GB2312" w:cs="仿宋_GB2312"/>
          <w:bCs/>
          <w:color w:val="auto"/>
          <w:sz w:val="32"/>
          <w:szCs w:val="32"/>
          <w:highlight w:val="none"/>
          <w:u w:val="none" w:color="auto"/>
          <w:lang w:val="en-US" w:eastAsia="zh-CN"/>
        </w:rPr>
        <w:t>项目选址优先布局天府新区</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第六十二条  </w:t>
      </w:r>
      <w:r>
        <w:rPr>
          <w:rFonts w:hint="eastAsia" w:ascii="仿宋_GB2312" w:hAnsi="仿宋_GB2312" w:eastAsia="仿宋_GB2312" w:cs="仿宋_GB2312"/>
          <w:bCs/>
          <w:color w:val="auto"/>
          <w:sz w:val="32"/>
          <w:szCs w:val="32"/>
          <w:highlight w:val="none"/>
          <w:u w:val="none" w:color="auto"/>
        </w:rPr>
        <w:t>天府新区应当深化医药卫生领域改革，创新医疗卫生体制机制，积极推进公立医院综合改革，统筹疫情防控与公共卫生体系建设，构建整合型医疗卫生服务供给体系和应急体系。</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val="en-US" w:eastAsia="zh-Hans"/>
        </w:rPr>
        <w:t>省人民政府及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lang w:val="en-US" w:eastAsia="zh-Hans"/>
        </w:rPr>
        <w:t>应当</w:t>
      </w:r>
      <w:r>
        <w:rPr>
          <w:rFonts w:hint="eastAsia" w:ascii="仿宋_GB2312" w:hAnsi="仿宋_GB2312" w:eastAsia="仿宋_GB2312" w:cs="仿宋_GB2312"/>
          <w:bCs/>
          <w:color w:val="auto"/>
          <w:sz w:val="32"/>
          <w:szCs w:val="32"/>
          <w:highlight w:val="none"/>
          <w:u w:val="none" w:color="auto"/>
        </w:rPr>
        <w:t>支持天府新区创建国际医疗先行示范区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并</w:t>
      </w:r>
      <w:r>
        <w:rPr>
          <w:rFonts w:hint="eastAsia" w:ascii="仿宋_GB2312" w:hAnsi="仿宋_GB2312" w:eastAsia="仿宋_GB2312" w:cs="仿宋_GB2312"/>
          <w:bCs/>
          <w:color w:val="auto"/>
          <w:sz w:val="32"/>
          <w:szCs w:val="32"/>
          <w:highlight w:val="none"/>
          <w:u w:val="none" w:color="auto"/>
          <w:lang w:val="en-US" w:eastAsia="zh-Hans"/>
        </w:rPr>
        <w:t>在</w:t>
      </w:r>
      <w:r>
        <w:rPr>
          <w:rFonts w:hint="eastAsia" w:ascii="仿宋_GB2312" w:hAnsi="仿宋_GB2312" w:eastAsia="仿宋_GB2312" w:cs="仿宋_GB2312"/>
          <w:bCs/>
          <w:color w:val="auto"/>
          <w:sz w:val="32"/>
          <w:szCs w:val="32"/>
          <w:highlight w:val="none"/>
          <w:u w:val="none" w:color="auto"/>
        </w:rPr>
        <w:t>大型医疗设备配置</w:t>
      </w:r>
      <w:r>
        <w:rPr>
          <w:rFonts w:hint="eastAsia" w:ascii="仿宋_GB2312" w:hAnsi="仿宋_GB2312" w:eastAsia="仿宋_GB2312" w:cs="仿宋_GB2312"/>
          <w:bCs/>
          <w:color w:val="auto"/>
          <w:sz w:val="32"/>
          <w:szCs w:val="32"/>
          <w:highlight w:val="none"/>
          <w:u w:val="none" w:color="auto"/>
          <w:lang w:val="en-US" w:eastAsia="zh-Hans"/>
        </w:rPr>
        <w:t>方面予以政策支持</w:t>
      </w:r>
      <w:r>
        <w:rPr>
          <w:rFonts w:hint="eastAsia"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鼓励港澳台资独资、外资合资</w:t>
      </w:r>
      <w:r>
        <w:rPr>
          <w:rFonts w:hint="eastAsia" w:ascii="仿宋_GB2312" w:hAnsi="仿宋_GB2312" w:eastAsia="仿宋_GB2312" w:cs="仿宋_GB2312"/>
          <w:bCs/>
          <w:color w:val="auto"/>
          <w:sz w:val="32"/>
          <w:szCs w:val="32"/>
          <w:highlight w:val="none"/>
          <w:u w:val="none" w:color="auto"/>
          <w:lang w:val="en-US" w:eastAsia="zh-CN"/>
        </w:rPr>
        <w:t>在天府新区</w:t>
      </w:r>
      <w:r>
        <w:rPr>
          <w:rFonts w:hint="eastAsia" w:ascii="仿宋_GB2312" w:hAnsi="仿宋_GB2312" w:eastAsia="仿宋_GB2312" w:cs="仿宋_GB2312"/>
          <w:bCs/>
          <w:color w:val="auto"/>
          <w:sz w:val="32"/>
          <w:szCs w:val="32"/>
          <w:highlight w:val="none"/>
          <w:u w:val="none" w:color="auto"/>
        </w:rPr>
        <w:t>设立医疗机构。</w:t>
      </w:r>
    </w:p>
    <w:p>
      <w:pPr>
        <w:pStyle w:val="12"/>
        <w:pageBreakBefore w:val="0"/>
        <w:kinsoku/>
        <w:wordWrap/>
        <w:overflowPunct/>
        <w:topLinePunct w:val="0"/>
        <w:autoSpaceDE/>
        <w:autoSpaceDN/>
        <w:bidi w:val="0"/>
        <w:adjustRightInd w:val="0"/>
        <w:snapToGrid w:val="0"/>
        <w:spacing w:beforeAutospacing="0" w:afterAutospacing="0" w:line="579" w:lineRule="exact"/>
        <w:ind w:left="0" w:leftChars="0" w:firstLine="640" w:firstLineChars="200"/>
        <w:jc w:val="both"/>
        <w:textAlignment w:val="auto"/>
        <w:rPr>
          <w:rFonts w:hint="eastAsia" w:ascii="仿宋_GB2312" w:hAnsi="仿宋_GB2312" w:eastAsia="仿宋_GB2312" w:cs="仿宋_GB2312"/>
          <w:bCs/>
          <w:color w:val="auto"/>
          <w:kern w:val="2"/>
          <w:sz w:val="32"/>
          <w:szCs w:val="32"/>
          <w:highlight w:val="none"/>
          <w:u w:val="none" w:color="auto"/>
          <w:lang w:val="en-US" w:eastAsia="zh-CN" w:bidi="ar-SA"/>
        </w:rPr>
      </w:pPr>
      <w:r>
        <w:rPr>
          <w:rFonts w:hint="eastAsia" w:ascii="黑体" w:hAnsi="黑体" w:eastAsia="黑体" w:cs="黑体"/>
          <w:bCs/>
          <w:color w:val="auto"/>
          <w:kern w:val="2"/>
          <w:sz w:val="32"/>
          <w:szCs w:val="32"/>
          <w:highlight w:val="none"/>
          <w:u w:val="none" w:color="auto"/>
          <w:shd w:val="clear" w:color="auto" w:fill="FFFFFF"/>
          <w:lang w:val="en-US" w:eastAsia="zh-CN" w:bidi="ar-SA"/>
        </w:rPr>
        <w:t xml:space="preserve">第六十三条 </w:t>
      </w:r>
      <w:r>
        <w:rPr>
          <w:rFonts w:hint="eastAsia" w:ascii="仿宋_GB2312" w:hAnsi="仿宋_GB2312" w:eastAsia="仿宋_GB2312" w:cs="仿宋_GB2312"/>
          <w:bCs/>
          <w:color w:val="auto"/>
          <w:kern w:val="2"/>
          <w:sz w:val="32"/>
          <w:szCs w:val="32"/>
          <w:highlight w:val="none"/>
          <w:u w:val="none" w:color="auto"/>
          <w:lang w:val="en-US" w:eastAsia="zh-CN" w:bidi="ar-SA"/>
        </w:rPr>
        <w:t xml:space="preserve"> 天府新区应当积极探索城乡社区发展治理新路径，坚持以创造幸福美好生活为价值取向，统筹开展规划、建设、运营、治理，建设未来公园社区，打造高品质社区典范。</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lang w:val="en-US" w:eastAsia="zh-Hans"/>
        </w:rPr>
        <w:t>第六十</w:t>
      </w:r>
      <w:r>
        <w:rPr>
          <w:rFonts w:hint="eastAsia" w:ascii="黑体" w:hAnsi="黑体" w:eastAsia="黑体" w:cs="黑体"/>
          <w:bCs/>
          <w:color w:val="auto"/>
          <w:sz w:val="32"/>
          <w:szCs w:val="32"/>
          <w:highlight w:val="none"/>
          <w:u w:val="none" w:color="auto"/>
          <w:shd w:val="clear" w:color="auto" w:fill="FFFFFF"/>
          <w:lang w:val="en-US" w:eastAsia="zh-CN"/>
        </w:rPr>
        <w:t>四</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default" w:ascii="黑体" w:hAnsi="黑体" w:eastAsia="黑体" w:cs="黑体"/>
          <w:bCs/>
          <w:color w:val="auto"/>
          <w:sz w:val="32"/>
          <w:szCs w:val="32"/>
          <w:highlight w:val="none"/>
          <w:u w:val="none" w:color="auto"/>
          <w:shd w:val="clear" w:color="auto" w:fill="FFFFFF"/>
          <w:lang w:eastAsia="zh-Hans"/>
        </w:rPr>
        <w:t xml:space="preserve"> </w:t>
      </w:r>
      <w:r>
        <w:rPr>
          <w:rFonts w:hint="eastAsia" w:ascii="方正仿宋_GBK" w:hAnsi="方正仿宋_GBK" w:eastAsia="方正仿宋_GBK" w:cs="方正仿宋_GBK"/>
          <w:bCs/>
          <w:color w:val="auto"/>
          <w:sz w:val="32"/>
          <w:szCs w:val="32"/>
          <w:highlight w:val="none"/>
          <w:u w:val="none" w:color="auto"/>
          <w:lang w:val="en-US" w:eastAsia="zh-CN" w:bidi="ar"/>
        </w:rPr>
        <w:t xml:space="preserve"> </w:t>
      </w:r>
      <w:r>
        <w:rPr>
          <w:rFonts w:hint="eastAsia" w:ascii="仿宋_GB2312" w:hAnsi="仿宋_GB2312" w:eastAsia="仿宋_GB2312" w:cs="仿宋_GB2312"/>
          <w:bCs/>
          <w:color w:val="auto"/>
          <w:sz w:val="32"/>
          <w:szCs w:val="32"/>
          <w:highlight w:val="none"/>
          <w:u w:val="none" w:color="auto"/>
        </w:rPr>
        <w:t>天府新区应当坚持人才引领发展战略，科学编制人才发展规划，深化人才发展体制机制改革，建设具有全国影响力的创新人才集聚区。</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val="en-US" w:eastAsia="zh-Hans"/>
        </w:rPr>
        <w:t>省人民政府及</w:t>
      </w:r>
      <w:r>
        <w:rPr>
          <w:rFonts w:hint="eastAsia" w:ascii="仿宋_GB2312" w:hAnsi="仿宋_GB2312" w:eastAsia="仿宋_GB2312" w:cs="仿宋_GB2312"/>
          <w:bCs/>
          <w:color w:val="auto"/>
          <w:sz w:val="32"/>
          <w:szCs w:val="32"/>
          <w:highlight w:val="none"/>
          <w:u w:val="none" w:color="auto"/>
          <w:lang w:val="en-US" w:eastAsia="zh-CN"/>
        </w:rPr>
        <w:t>其有关部门</w:t>
      </w:r>
      <w:r>
        <w:rPr>
          <w:rFonts w:hint="eastAsia" w:ascii="仿宋_GB2312" w:hAnsi="仿宋_GB2312" w:eastAsia="仿宋_GB2312" w:cs="仿宋_GB2312"/>
          <w:bCs/>
          <w:color w:val="auto"/>
          <w:sz w:val="32"/>
          <w:szCs w:val="32"/>
          <w:highlight w:val="none"/>
          <w:u w:val="none" w:color="auto"/>
          <w:lang w:val="en-US" w:eastAsia="zh-Hans"/>
        </w:rPr>
        <w:t>应当</w:t>
      </w:r>
      <w:r>
        <w:rPr>
          <w:rFonts w:hint="eastAsia" w:ascii="仿宋_GB2312" w:hAnsi="仿宋_GB2312" w:eastAsia="仿宋_GB2312" w:cs="仿宋_GB2312"/>
          <w:bCs/>
          <w:color w:val="auto"/>
          <w:sz w:val="32"/>
          <w:szCs w:val="32"/>
          <w:highlight w:val="none"/>
          <w:u w:val="none" w:color="auto"/>
        </w:rPr>
        <w:t>支持</w:t>
      </w:r>
      <w:r>
        <w:rPr>
          <w:rFonts w:hint="eastAsia" w:ascii="仿宋_GB2312" w:hAnsi="仿宋_GB2312" w:eastAsia="仿宋_GB2312" w:cs="仿宋_GB2312"/>
          <w:bCs/>
          <w:color w:val="auto"/>
          <w:sz w:val="32"/>
          <w:szCs w:val="32"/>
          <w:highlight w:val="none"/>
          <w:u w:val="none" w:color="auto"/>
          <w:lang w:val="en-US" w:eastAsia="zh-Hans"/>
        </w:rPr>
        <w:t>天府新区</w:t>
      </w:r>
      <w:r>
        <w:rPr>
          <w:rFonts w:hint="eastAsia" w:ascii="仿宋_GB2312" w:hAnsi="仿宋_GB2312" w:eastAsia="仿宋_GB2312" w:cs="仿宋_GB2312"/>
          <w:bCs/>
          <w:color w:val="auto"/>
          <w:sz w:val="32"/>
          <w:szCs w:val="32"/>
          <w:highlight w:val="none"/>
          <w:u w:val="none" w:color="auto"/>
        </w:rPr>
        <w:t>在外籍人才引进使用等政策创新方面先行先试</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rPr>
        <w:t>鼓励重大科研项目试行首席科学家负责制、总师负责制和法人负责制，鼓励对高层次和紧缺人才实行年薪制、协议工资制、项目工资制等灵活多样的分配形式。</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yellow"/>
          <w:u w:val="none" w:color="auto"/>
        </w:rPr>
      </w:pPr>
      <w:r>
        <w:rPr>
          <w:rFonts w:hint="eastAsia" w:ascii="黑体" w:hAnsi="黑体" w:eastAsia="黑体" w:cs="黑体"/>
          <w:bCs/>
          <w:color w:val="auto"/>
          <w:sz w:val="32"/>
          <w:szCs w:val="32"/>
          <w:highlight w:val="none"/>
          <w:u w:val="none" w:color="auto"/>
          <w:shd w:val="clear" w:color="auto" w:fill="FFFFFF"/>
          <w:lang w:val="en-US" w:eastAsia="zh-Hans"/>
        </w:rPr>
        <w:t>第六十</w:t>
      </w:r>
      <w:r>
        <w:rPr>
          <w:rFonts w:hint="eastAsia" w:ascii="黑体" w:hAnsi="黑体" w:eastAsia="黑体" w:cs="黑体"/>
          <w:bCs/>
          <w:color w:val="auto"/>
          <w:sz w:val="32"/>
          <w:szCs w:val="32"/>
          <w:highlight w:val="none"/>
          <w:u w:val="none" w:color="auto"/>
          <w:shd w:val="clear" w:color="auto" w:fill="FFFFFF"/>
          <w:lang w:val="en-US" w:eastAsia="zh-CN"/>
        </w:rPr>
        <w:t>五</w:t>
      </w:r>
      <w:r>
        <w:rPr>
          <w:rFonts w:hint="eastAsia" w:ascii="黑体" w:hAnsi="黑体" w:eastAsia="黑体" w:cs="黑体"/>
          <w:bCs/>
          <w:color w:val="auto"/>
          <w:sz w:val="32"/>
          <w:szCs w:val="32"/>
          <w:highlight w:val="none"/>
          <w:u w:val="none" w:color="auto"/>
          <w:shd w:val="clear" w:color="auto" w:fill="FFFFFF"/>
          <w:lang w:val="en-US" w:eastAsia="zh-Hans"/>
        </w:rPr>
        <w:t>条</w:t>
      </w:r>
      <w:r>
        <w:rPr>
          <w:rFonts w:hint="default" w:ascii="黑体" w:hAnsi="黑体" w:eastAsia="黑体" w:cs="黑体"/>
          <w:bCs/>
          <w:color w:val="auto"/>
          <w:sz w:val="32"/>
          <w:szCs w:val="32"/>
          <w:highlight w:val="none"/>
          <w:u w:val="none" w:color="auto"/>
          <w:shd w:val="clear" w:color="auto" w:fill="FFFFFF"/>
          <w:lang w:eastAsia="zh-Hans"/>
        </w:rPr>
        <w:t xml:space="preserve"> </w:t>
      </w:r>
      <w:r>
        <w:rPr>
          <w:rFonts w:hint="eastAsia" w:ascii="方正楷体_GBK" w:eastAsia="方正楷体_GBK" w:cs="Times New Roman"/>
          <w:bCs/>
          <w:color w:val="auto"/>
          <w:kern w:val="2"/>
          <w:sz w:val="32"/>
          <w:szCs w:val="32"/>
          <w:highlight w:val="none"/>
          <w:u w:val="none" w:color="auto"/>
          <w:shd w:val="clear" w:color="auto" w:fill="FFFFFF"/>
          <w:lang w:val="en-US" w:eastAsia="zh-CN" w:bidi="ar-SA"/>
        </w:rPr>
        <w:t xml:space="preserve"> </w:t>
      </w:r>
      <w:r>
        <w:rPr>
          <w:rFonts w:hint="eastAsia" w:ascii="仿宋_GB2312" w:hAnsi="仿宋_GB2312" w:eastAsia="仿宋_GB2312" w:cs="仿宋_GB2312"/>
          <w:bCs/>
          <w:color w:val="auto"/>
          <w:sz w:val="32"/>
          <w:szCs w:val="32"/>
          <w:highlight w:val="none"/>
          <w:u w:val="none" w:color="auto"/>
        </w:rPr>
        <w:t>天府新区应当加强创新人才、科技金融、知识产权和平台载体等要素资源的配置保障。强化战略科学家等高层次人才引进，完善科技创新人才梯度培养机制，鼓励用人单位完善以创新贡献为价值导向的收入分配机制。</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天府新区应当建立多层次、精准化人才住房</w:t>
      </w:r>
      <w:r>
        <w:rPr>
          <w:rFonts w:hint="eastAsia" w:ascii="仿宋_GB2312" w:hAnsi="仿宋_GB2312" w:eastAsia="仿宋_GB2312" w:cs="仿宋_GB2312"/>
          <w:bCs/>
          <w:color w:val="auto"/>
          <w:sz w:val="32"/>
          <w:szCs w:val="32"/>
          <w:highlight w:val="none"/>
          <w:u w:val="none" w:color="auto"/>
          <w:lang w:eastAsia="zh-CN"/>
        </w:rPr>
        <w:t>保障</w:t>
      </w:r>
      <w:r>
        <w:rPr>
          <w:rFonts w:hint="eastAsia" w:ascii="仿宋_GB2312" w:hAnsi="仿宋_GB2312" w:eastAsia="仿宋_GB2312" w:cs="仿宋_GB2312"/>
          <w:bCs/>
          <w:color w:val="auto"/>
          <w:sz w:val="32"/>
          <w:szCs w:val="32"/>
          <w:highlight w:val="none"/>
          <w:u w:val="none" w:color="auto"/>
        </w:rPr>
        <w:t>体系，制定与经济社会发展需要相适应的人才住房政策，并统筹实施，推动实现职住平衡。</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val="en-US" w:eastAsia="zh-CN"/>
        </w:rPr>
        <w:t>六十六</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shd w:val="clear" w:color="auto" w:fill="FFFFFF"/>
          <w:lang w:val="en-US" w:eastAsia="zh-CN"/>
        </w:rPr>
        <w:t xml:space="preserve"> </w:t>
      </w:r>
      <w:r>
        <w:rPr>
          <w:rFonts w:hint="eastAsia" w:ascii="黑体" w:hAnsi="黑体" w:eastAsia="黑体" w:cs="黑体"/>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lang w:val="en-US" w:eastAsia="zh-CN"/>
        </w:rPr>
        <w:t>天府新区管委会可以根据城市功能和产业发展，制定并实施直管区积分落户区域加分办法，完善人才落户政策，建立户籍与实有人口并行的人口服务管理新模式。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jc w:val="both"/>
        <w:textAlignment w:val="auto"/>
        <w:rPr>
          <w:rFonts w:hint="eastAsia" w:ascii="方正黑体_GBK" w:hAnsi="方正黑体_GBK" w:eastAsia="方正黑体_GBK" w:cs="方正黑体_GBK"/>
          <w:bCs/>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ascii="方正黑体_GBK" w:hAnsi="方正黑体_GBK" w:eastAsia="方正黑体_GBK" w:cs="方正黑体_GBK"/>
          <w:bCs/>
          <w:color w:val="auto"/>
          <w:sz w:val="32"/>
          <w:szCs w:val="32"/>
          <w:highlight w:val="none"/>
          <w:u w:val="none" w:color="auto"/>
        </w:rPr>
      </w:pPr>
      <w:r>
        <w:rPr>
          <w:rFonts w:hint="eastAsia" w:ascii="方正黑体_GBK" w:hAnsi="方正黑体_GBK" w:eastAsia="方正黑体_GBK" w:cs="方正黑体_GBK"/>
          <w:bCs/>
          <w:color w:val="auto"/>
          <w:sz w:val="32"/>
          <w:szCs w:val="32"/>
          <w:highlight w:val="none"/>
          <w:u w:val="none" w:color="auto"/>
        </w:rPr>
        <w:t>第九章  法治建设</w:t>
      </w:r>
    </w:p>
    <w:p>
      <w:pPr>
        <w:pStyle w:val="4"/>
        <w:keepNext w:val="0"/>
        <w:keepLines w:val="0"/>
        <w:pageBreakBefore w:val="0"/>
        <w:widowControl w:val="0"/>
        <w:kinsoku/>
        <w:wordWrap/>
        <w:overflowPunct/>
        <w:topLinePunct w:val="0"/>
        <w:autoSpaceDE/>
        <w:autoSpaceDN/>
        <w:bidi w:val="0"/>
        <w:adjustRightInd w:val="0"/>
        <w:snapToGrid w:val="0"/>
        <w:spacing w:after="0" w:line="579" w:lineRule="exact"/>
        <w:ind w:left="0" w:leftChars="0" w:firstLine="0"/>
        <w:textAlignment w:val="auto"/>
        <w:rPr>
          <w:bCs/>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shd w:val="clear" w:color="auto" w:fill="FFFFFF"/>
        </w:rPr>
        <w:t>第</w:t>
      </w:r>
      <w:r>
        <w:rPr>
          <w:rFonts w:hint="eastAsia" w:ascii="黑体" w:hAnsi="黑体" w:eastAsia="黑体" w:cs="黑体"/>
          <w:bCs/>
          <w:color w:val="auto"/>
          <w:sz w:val="32"/>
          <w:szCs w:val="32"/>
          <w:highlight w:val="none"/>
          <w:u w:val="none" w:color="auto"/>
          <w:shd w:val="clear" w:color="auto" w:fill="FFFFFF"/>
          <w:lang w:eastAsia="zh-CN"/>
        </w:rPr>
        <w:t>六十七</w:t>
      </w:r>
      <w:r>
        <w:rPr>
          <w:rFonts w:hint="eastAsia" w:ascii="黑体" w:hAnsi="黑体" w:eastAsia="黑体" w:cs="黑体"/>
          <w:bCs/>
          <w:color w:val="auto"/>
          <w:sz w:val="32"/>
          <w:szCs w:val="32"/>
          <w:highlight w:val="none"/>
          <w:u w:val="none" w:color="auto"/>
          <w:shd w:val="clear" w:color="auto" w:fill="FFFFFF"/>
        </w:rPr>
        <w:t>条</w:t>
      </w:r>
      <w:r>
        <w:rPr>
          <w:rFonts w:hint="eastAsia" w:ascii="黑体" w:hAnsi="黑体" w:eastAsia="黑体" w:cs="黑体"/>
          <w:bCs/>
          <w:color w:val="auto"/>
          <w:sz w:val="32"/>
          <w:szCs w:val="32"/>
          <w:highlight w:val="none"/>
          <w:u w:val="none" w:color="auto"/>
        </w:rPr>
        <w:t xml:space="preserve">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天府新区应当推动</w:t>
      </w:r>
      <w:r>
        <w:rPr>
          <w:rFonts w:hint="eastAsia" w:ascii="仿宋_GB2312" w:hAnsi="仿宋_GB2312" w:eastAsia="仿宋_GB2312" w:cs="仿宋_GB2312"/>
          <w:bCs/>
          <w:color w:val="auto"/>
          <w:sz w:val="32"/>
          <w:szCs w:val="32"/>
          <w:highlight w:val="none"/>
          <w:u w:val="none" w:color="auto"/>
          <w:lang w:val="en-US" w:eastAsia="zh-CN"/>
        </w:rPr>
        <w:t>加强</w:t>
      </w:r>
      <w:r>
        <w:rPr>
          <w:rFonts w:hint="eastAsia" w:ascii="仿宋_GB2312" w:hAnsi="仿宋_GB2312" w:eastAsia="仿宋_GB2312" w:cs="仿宋_GB2312"/>
          <w:bCs/>
          <w:color w:val="auto"/>
          <w:sz w:val="32"/>
          <w:szCs w:val="32"/>
          <w:highlight w:val="none"/>
          <w:u w:val="none" w:color="auto"/>
        </w:rPr>
        <w:t>天府中央法务区建设，构建公共法律服务、法治文化教育、法治理论研究、法治宣传、智慧法务等功能体系，打造立足四川、辐射西部、影响全国、面向世界的一流法治</w:t>
      </w:r>
      <w:r>
        <w:rPr>
          <w:rFonts w:hint="eastAsia" w:ascii="仿宋_GB2312" w:hAnsi="仿宋_GB2312" w:eastAsia="仿宋_GB2312" w:cs="仿宋_GB2312"/>
          <w:bCs/>
          <w:color w:val="auto"/>
          <w:sz w:val="32"/>
          <w:szCs w:val="32"/>
          <w:highlight w:val="none"/>
          <w:u w:val="none" w:color="auto"/>
          <w:lang w:val="en-US" w:eastAsia="zh-Hans"/>
        </w:rPr>
        <w:t>创新实践基地</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eastAsia="zh-CN"/>
        </w:rPr>
        <w:t>六十八</w:t>
      </w:r>
      <w:r>
        <w:rPr>
          <w:rFonts w:hint="eastAsia" w:ascii="黑体" w:hAnsi="黑体" w:eastAsia="黑体" w:cs="黑体"/>
          <w:bCs/>
          <w:color w:val="auto"/>
          <w:sz w:val="32"/>
          <w:szCs w:val="32"/>
          <w:highlight w:val="none"/>
          <w:u w:val="none" w:color="auto"/>
        </w:rPr>
        <w:t xml:space="preserve">条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支持法律服务机构在天府中央法务区集聚</w:t>
      </w:r>
      <w:r>
        <w:rPr>
          <w:rFonts w:hint="default" w:ascii="仿宋_GB2312" w:hAnsi="仿宋_GB2312" w:eastAsia="仿宋_GB2312" w:cs="仿宋_GB2312"/>
          <w:bCs/>
          <w:color w:val="auto"/>
          <w:sz w:val="32"/>
          <w:szCs w:val="32"/>
          <w:highlight w:val="none"/>
          <w:u w:val="none" w:color="auto"/>
          <w:lang w:eastAsia="zh-CN"/>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在直管区范围内</w:t>
      </w:r>
      <w:r>
        <w:rPr>
          <w:rFonts w:hint="eastAsia" w:ascii="仿宋_GB2312" w:hAnsi="仿宋_GB2312" w:eastAsia="仿宋_GB2312" w:cs="仿宋_GB2312"/>
          <w:bCs/>
          <w:color w:val="auto"/>
          <w:sz w:val="32"/>
          <w:szCs w:val="32"/>
          <w:highlight w:val="none"/>
          <w:u w:val="none" w:color="auto"/>
          <w:lang w:val="en-US" w:eastAsia="zh-CN"/>
        </w:rPr>
        <w:t>设立律师事务所、仲裁机构、公证机构、司法鉴定机构、法律新兴业态跨行业组织等法律服务机构，由天府新区管委会有关工作机构</w:t>
      </w:r>
      <w:r>
        <w:rPr>
          <w:rFonts w:hint="eastAsia" w:ascii="仿宋_GB2312" w:hAnsi="仿宋_GB2312" w:eastAsia="仿宋_GB2312" w:cs="仿宋_GB2312"/>
          <w:bCs/>
          <w:color w:val="auto"/>
          <w:sz w:val="32"/>
          <w:szCs w:val="32"/>
          <w:highlight w:val="none"/>
          <w:u w:val="none" w:color="auto"/>
          <w:lang w:val="en-US" w:eastAsia="zh-Hans"/>
        </w:rPr>
        <w:t>依法</w:t>
      </w:r>
      <w:r>
        <w:rPr>
          <w:rFonts w:hint="eastAsia" w:ascii="仿宋_GB2312" w:hAnsi="仿宋_GB2312" w:eastAsia="仿宋_GB2312" w:cs="仿宋_GB2312"/>
          <w:bCs/>
          <w:color w:val="auto"/>
          <w:sz w:val="32"/>
          <w:szCs w:val="32"/>
          <w:highlight w:val="none"/>
          <w:u w:val="none" w:color="auto"/>
          <w:lang w:val="en-US" w:eastAsia="zh-CN"/>
        </w:rPr>
        <w:t>批准或者登记。</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val="en-US" w:eastAsia="zh-Hans"/>
        </w:rPr>
        <w:t>鼓励</w:t>
      </w:r>
      <w:r>
        <w:rPr>
          <w:rFonts w:hint="eastAsia" w:ascii="仿宋_GB2312" w:hAnsi="仿宋_GB2312" w:eastAsia="仿宋_GB2312" w:cs="仿宋_GB2312"/>
          <w:bCs/>
          <w:color w:val="auto"/>
          <w:sz w:val="32"/>
          <w:szCs w:val="32"/>
          <w:highlight w:val="none"/>
          <w:u w:val="none" w:color="auto"/>
          <w:lang w:val="en-US" w:eastAsia="zh-CN"/>
        </w:rPr>
        <w:t>各级司法机关入驻天府中央法务区，推动完善全层级司法服务集群布局。</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方正仿宋_GBK" w:hAnsi="方正仿宋_GBK" w:eastAsia="方正仿宋_GBK" w:cs="方正仿宋_GBK"/>
          <w:bCs/>
          <w:color w:val="auto"/>
          <w:sz w:val="32"/>
          <w:szCs w:val="32"/>
          <w:highlight w:val="none"/>
          <w:u w:val="none" w:color="auto"/>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eastAsia="zh-CN"/>
        </w:rPr>
        <w:t>六十九</w:t>
      </w:r>
      <w:r>
        <w:rPr>
          <w:rFonts w:hint="eastAsia" w:ascii="黑体" w:hAnsi="黑体" w:eastAsia="黑体" w:cs="黑体"/>
          <w:bCs/>
          <w:color w:val="auto"/>
          <w:sz w:val="32"/>
          <w:szCs w:val="32"/>
          <w:highlight w:val="none"/>
          <w:u w:val="none" w:color="auto"/>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黑体" w:hAnsi="黑体" w:eastAsia="黑体" w:cs="黑体"/>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天府新区管委会应当根据建设发展需要，积极探索包容审慎柔性执法工作机制，在直管区范围内依法编制不予处罚、减轻处罚、从轻处罚事项清单，助力法治化营商环境建设。</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 xml:space="preserve">第七十条 </w:t>
      </w:r>
      <w:r>
        <w:rPr>
          <w:rFonts w:hint="eastAsia" w:ascii="方正楷体_GBK" w:hAnsi="方正黑体_GBK" w:eastAsia="方正楷体_GBK" w:cs="方正黑体_GBK"/>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天府新区应当深入推进司法体制机制改革，全面落实司法责任制，在跨行政区划管辖、互联网司法等方面积极探索、先行先试，加强区域协同司法。</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依法保护各种所有制经济组织、公民的财产权和其他合法权益，严禁违反法定权限、条件、程序对市场主体的财产和企业经营者个人财产实施查封、冻结和扣押等行政强制措施。</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rPr>
        <w:t>天府新区管委会可以组建专业法律服务团队，帮助企业建立健全法律风险预警防范和化解处置机制。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第七十</w:t>
      </w:r>
      <w:r>
        <w:rPr>
          <w:rFonts w:hint="eastAsia" w:ascii="黑体" w:hAnsi="黑体" w:eastAsia="黑体" w:cs="黑体"/>
          <w:bCs/>
          <w:color w:val="auto"/>
          <w:sz w:val="32"/>
          <w:szCs w:val="32"/>
          <w:highlight w:val="none"/>
          <w:u w:val="none" w:color="auto"/>
          <w:lang w:eastAsia="zh-CN"/>
        </w:rPr>
        <w:t>一</w:t>
      </w:r>
      <w:r>
        <w:rPr>
          <w:rFonts w:hint="eastAsia" w:ascii="黑体" w:hAnsi="黑体" w:eastAsia="黑体" w:cs="黑体"/>
          <w:bCs/>
          <w:color w:val="auto"/>
          <w:sz w:val="32"/>
          <w:szCs w:val="32"/>
          <w:highlight w:val="none"/>
          <w:u w:val="none" w:color="auto"/>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方正楷体_GBK" w:hAnsi="方正黑体_GBK" w:eastAsia="方正楷体_GBK" w:cs="方正黑体_GBK"/>
          <w:bCs/>
          <w:color w:val="auto"/>
          <w:sz w:val="32"/>
          <w:szCs w:val="32"/>
          <w:highlight w:val="none"/>
          <w:u w:val="none" w:color="auto"/>
        </w:rPr>
        <w:t xml:space="preserve"> </w:t>
      </w:r>
      <w:r>
        <w:rPr>
          <w:rFonts w:hint="eastAsia" w:ascii="仿宋_GB2312" w:hAnsi="仿宋_GB2312" w:eastAsia="仿宋_GB2312" w:cs="仿宋_GB2312"/>
          <w:bCs/>
          <w:color w:val="auto"/>
          <w:sz w:val="32"/>
          <w:szCs w:val="32"/>
          <w:highlight w:val="none"/>
          <w:u w:val="none" w:color="auto"/>
        </w:rPr>
        <w:t>天府新区应当</w:t>
      </w:r>
      <w:r>
        <w:rPr>
          <w:rFonts w:hint="eastAsia" w:ascii="仿宋_GB2312" w:hAnsi="仿宋_GB2312" w:eastAsia="仿宋_GB2312" w:cs="仿宋_GB2312"/>
          <w:bCs/>
          <w:color w:val="auto"/>
          <w:sz w:val="32"/>
          <w:szCs w:val="32"/>
          <w:highlight w:val="none"/>
          <w:u w:val="none" w:color="auto"/>
          <w:lang w:eastAsia="zh-CN"/>
        </w:rPr>
        <w:t>推进</w:t>
      </w:r>
      <w:r>
        <w:rPr>
          <w:rFonts w:hint="eastAsia" w:ascii="仿宋_GB2312" w:hAnsi="仿宋_GB2312" w:eastAsia="仿宋_GB2312" w:cs="仿宋_GB2312"/>
          <w:bCs/>
          <w:color w:val="auto"/>
          <w:sz w:val="32"/>
          <w:szCs w:val="32"/>
          <w:highlight w:val="none"/>
          <w:u w:val="none" w:color="auto"/>
        </w:rPr>
        <w:t>社会信用体系</w:t>
      </w:r>
      <w:r>
        <w:rPr>
          <w:rFonts w:hint="eastAsia" w:ascii="仿宋_GB2312" w:hAnsi="仿宋_GB2312" w:eastAsia="仿宋_GB2312" w:cs="仿宋_GB2312"/>
          <w:bCs/>
          <w:color w:val="auto"/>
          <w:sz w:val="32"/>
          <w:szCs w:val="32"/>
          <w:highlight w:val="none"/>
          <w:u w:val="none" w:color="auto"/>
          <w:lang w:eastAsia="zh-CN"/>
        </w:rPr>
        <w:t>建设</w:t>
      </w:r>
      <w:r>
        <w:rPr>
          <w:rFonts w:hint="eastAsia" w:ascii="仿宋_GB2312" w:hAnsi="仿宋_GB2312" w:eastAsia="仿宋_GB2312" w:cs="仿宋_GB2312"/>
          <w:bCs/>
          <w:color w:val="auto"/>
          <w:sz w:val="32"/>
          <w:szCs w:val="32"/>
          <w:highlight w:val="none"/>
          <w:u w:val="none" w:color="auto"/>
        </w:rPr>
        <w:t>，聚焦科研</w:t>
      </w:r>
      <w:r>
        <w:rPr>
          <w:rFonts w:hint="eastAsia" w:ascii="仿宋_GB2312" w:hAnsi="仿宋_GB2312" w:eastAsia="仿宋_GB2312" w:cs="仿宋_GB2312"/>
          <w:bCs/>
          <w:color w:val="auto"/>
          <w:sz w:val="32"/>
          <w:szCs w:val="32"/>
          <w:highlight w:val="none"/>
          <w:u w:val="none" w:color="auto"/>
          <w:lang w:eastAsia="zh-CN"/>
        </w:rPr>
        <w:t>诚信建设</w:t>
      </w:r>
      <w:r>
        <w:rPr>
          <w:rFonts w:hint="eastAsia" w:ascii="仿宋_GB2312" w:hAnsi="仿宋_GB2312" w:eastAsia="仿宋_GB2312" w:cs="仿宋_GB2312"/>
          <w:bCs/>
          <w:color w:val="auto"/>
          <w:sz w:val="32"/>
          <w:szCs w:val="32"/>
          <w:highlight w:val="none"/>
          <w:u w:val="none" w:color="auto"/>
        </w:rPr>
        <w:t>和知识产权保护、</w:t>
      </w:r>
      <w:r>
        <w:rPr>
          <w:rFonts w:hint="eastAsia" w:ascii="仿宋_GB2312" w:hAnsi="仿宋_GB2312" w:eastAsia="仿宋_GB2312" w:cs="仿宋_GB2312"/>
          <w:bCs/>
          <w:color w:val="auto"/>
          <w:sz w:val="32"/>
          <w:szCs w:val="32"/>
          <w:highlight w:val="none"/>
          <w:u w:val="none" w:color="auto"/>
          <w:lang w:val="en-US" w:eastAsia="zh-Hans"/>
        </w:rPr>
        <w:t>质量和</w:t>
      </w:r>
      <w:r>
        <w:rPr>
          <w:rFonts w:hint="eastAsia" w:ascii="仿宋_GB2312" w:hAnsi="仿宋_GB2312" w:eastAsia="仿宋_GB2312" w:cs="仿宋_GB2312"/>
          <w:bCs/>
          <w:color w:val="auto"/>
          <w:sz w:val="32"/>
          <w:szCs w:val="32"/>
          <w:highlight w:val="none"/>
          <w:u w:val="none" w:color="auto"/>
          <w:lang w:val="en-US" w:eastAsia="zh-CN"/>
        </w:rPr>
        <w:t>品牌</w:t>
      </w:r>
      <w:r>
        <w:rPr>
          <w:rFonts w:hint="eastAsia" w:ascii="仿宋_GB2312" w:hAnsi="仿宋_GB2312" w:eastAsia="仿宋_GB2312" w:cs="仿宋_GB2312"/>
          <w:bCs/>
          <w:color w:val="auto"/>
          <w:sz w:val="32"/>
          <w:szCs w:val="32"/>
          <w:highlight w:val="none"/>
          <w:u w:val="none" w:color="auto"/>
        </w:rPr>
        <w:t>、自由贸易、生态环保等</w:t>
      </w:r>
      <w:r>
        <w:rPr>
          <w:rFonts w:hint="eastAsia" w:ascii="仿宋_GB2312" w:hAnsi="仿宋_GB2312" w:eastAsia="仿宋_GB2312" w:cs="仿宋_GB2312"/>
          <w:bCs/>
          <w:color w:val="auto"/>
          <w:sz w:val="32"/>
          <w:szCs w:val="32"/>
          <w:highlight w:val="none"/>
          <w:u w:val="none" w:color="auto"/>
          <w:lang w:eastAsia="zh-CN"/>
        </w:rPr>
        <w:t>各</w:t>
      </w:r>
      <w:r>
        <w:rPr>
          <w:rFonts w:hint="eastAsia" w:ascii="仿宋_GB2312" w:hAnsi="仿宋_GB2312" w:eastAsia="仿宋_GB2312" w:cs="仿宋_GB2312"/>
          <w:bCs/>
          <w:color w:val="auto"/>
          <w:sz w:val="32"/>
          <w:szCs w:val="32"/>
          <w:highlight w:val="none"/>
          <w:u w:val="none" w:color="auto"/>
        </w:rPr>
        <w:t>领域</w:t>
      </w:r>
      <w:r>
        <w:rPr>
          <w:rFonts w:hint="eastAsia" w:ascii="仿宋_GB2312" w:hAnsi="仿宋_GB2312" w:eastAsia="仿宋_GB2312" w:cs="仿宋_GB2312"/>
          <w:bCs/>
          <w:color w:val="auto"/>
          <w:sz w:val="32"/>
          <w:szCs w:val="32"/>
          <w:highlight w:val="none"/>
          <w:u w:val="none" w:color="auto"/>
          <w:lang w:eastAsia="zh-CN"/>
        </w:rPr>
        <w:t>各环节</w:t>
      </w:r>
      <w:r>
        <w:rPr>
          <w:rFonts w:hint="eastAsia" w:ascii="仿宋_GB2312" w:hAnsi="仿宋_GB2312" w:eastAsia="仿宋_GB2312" w:cs="仿宋_GB2312"/>
          <w:bCs/>
          <w:color w:val="auto"/>
          <w:sz w:val="32"/>
          <w:szCs w:val="32"/>
          <w:highlight w:val="none"/>
          <w:u w:val="none" w:color="auto"/>
        </w:rPr>
        <w:t>，构建以信用为</w:t>
      </w:r>
      <w:r>
        <w:rPr>
          <w:rFonts w:hint="eastAsia" w:ascii="仿宋_GB2312" w:hAnsi="仿宋_GB2312" w:eastAsia="仿宋_GB2312" w:cs="仿宋_GB2312"/>
          <w:bCs/>
          <w:color w:val="auto"/>
          <w:sz w:val="32"/>
          <w:szCs w:val="32"/>
          <w:highlight w:val="none"/>
          <w:u w:val="none" w:color="auto"/>
          <w:lang w:val="en-US" w:eastAsia="zh-CN"/>
        </w:rPr>
        <w:t>基础</w:t>
      </w:r>
      <w:r>
        <w:rPr>
          <w:rFonts w:hint="eastAsia" w:ascii="仿宋_GB2312" w:hAnsi="仿宋_GB2312" w:eastAsia="仿宋_GB2312" w:cs="仿宋_GB2312"/>
          <w:bCs/>
          <w:color w:val="auto"/>
          <w:sz w:val="32"/>
          <w:szCs w:val="32"/>
          <w:highlight w:val="none"/>
          <w:u w:val="none" w:color="auto"/>
        </w:rPr>
        <w:t>的新型监管机制。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Cs/>
          <w:color w:val="auto"/>
          <w:sz w:val="32"/>
          <w:szCs w:val="32"/>
          <w:highlight w:val="none"/>
          <w:u w:val="none" w:color="auto"/>
        </w:rPr>
        <w:t>第七十</w:t>
      </w:r>
      <w:r>
        <w:rPr>
          <w:rFonts w:hint="eastAsia" w:ascii="黑体" w:hAnsi="黑体" w:eastAsia="黑体" w:cs="黑体"/>
          <w:bCs/>
          <w:color w:val="auto"/>
          <w:sz w:val="32"/>
          <w:szCs w:val="32"/>
          <w:highlight w:val="none"/>
          <w:u w:val="none" w:color="auto"/>
          <w:lang w:eastAsia="zh-CN"/>
        </w:rPr>
        <w:t>二</w:t>
      </w:r>
      <w:r>
        <w:rPr>
          <w:rFonts w:hint="eastAsia" w:ascii="黑体" w:hAnsi="黑体" w:eastAsia="黑体" w:cs="黑体"/>
          <w:bCs/>
          <w:color w:val="auto"/>
          <w:sz w:val="32"/>
          <w:szCs w:val="32"/>
          <w:highlight w:val="none"/>
          <w:u w:val="none" w:color="auto"/>
        </w:rPr>
        <w:t xml:space="preserve">条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天府新区应当创新构建立体化、信息化社会治安防控体系，统筹推进基层社会治理，形成上下贯通、横向链接的信息共享和协同处置机制，</w:t>
      </w:r>
      <w:r>
        <w:rPr>
          <w:rFonts w:hint="eastAsia" w:ascii="仿宋_GB2312" w:hAnsi="仿宋_GB2312" w:eastAsia="仿宋_GB2312" w:cs="仿宋_GB2312"/>
          <w:bCs/>
          <w:color w:val="auto"/>
          <w:sz w:val="32"/>
          <w:szCs w:val="32"/>
          <w:highlight w:val="none"/>
          <w:u w:val="none" w:color="auto"/>
          <w:lang w:val="en-US" w:eastAsia="zh-Hans"/>
        </w:rPr>
        <w:t>推动</w:t>
      </w:r>
      <w:r>
        <w:rPr>
          <w:rFonts w:hint="eastAsia" w:ascii="仿宋_GB2312" w:hAnsi="仿宋_GB2312" w:eastAsia="仿宋_GB2312" w:cs="仿宋_GB2312"/>
          <w:bCs/>
          <w:color w:val="auto"/>
          <w:sz w:val="32"/>
          <w:szCs w:val="32"/>
          <w:highlight w:val="none"/>
          <w:u w:val="none" w:color="auto"/>
        </w:rPr>
        <w:t>平安新区</w:t>
      </w:r>
      <w:r>
        <w:rPr>
          <w:rFonts w:hint="eastAsia" w:ascii="仿宋_GB2312" w:hAnsi="仿宋_GB2312" w:eastAsia="仿宋_GB2312" w:cs="仿宋_GB2312"/>
          <w:bCs/>
          <w:color w:val="auto"/>
          <w:sz w:val="32"/>
          <w:szCs w:val="32"/>
          <w:highlight w:val="none"/>
          <w:u w:val="none" w:color="auto"/>
          <w:lang w:val="en-US" w:eastAsia="zh-Hans"/>
        </w:rPr>
        <w:t>建设</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第七十</w:t>
      </w:r>
      <w:r>
        <w:rPr>
          <w:rFonts w:hint="eastAsia" w:ascii="黑体" w:hAnsi="黑体" w:eastAsia="黑体" w:cs="黑体"/>
          <w:bCs/>
          <w:color w:val="auto"/>
          <w:sz w:val="32"/>
          <w:szCs w:val="32"/>
          <w:highlight w:val="none"/>
          <w:u w:val="none" w:color="auto"/>
          <w:lang w:eastAsia="zh-CN"/>
        </w:rPr>
        <w:t>三</w:t>
      </w:r>
      <w:r>
        <w:rPr>
          <w:rFonts w:hint="eastAsia" w:ascii="黑体" w:hAnsi="黑体" w:eastAsia="黑体" w:cs="黑体"/>
          <w:bCs/>
          <w:color w:val="auto"/>
          <w:sz w:val="32"/>
          <w:szCs w:val="32"/>
          <w:highlight w:val="none"/>
          <w:u w:val="none" w:color="auto"/>
        </w:rPr>
        <w:t xml:space="preserve">条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天府新区应当加强诉源治理，健全矛盾纠纷多元化解工作体系，畅通和规范群众利益诉求表达渠道，完善信访、调解等工作机制，深化一站解纷平台职能，及时有效排查、防范和化解各类矛盾纠纷。</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jc w:val="center"/>
        <w:textAlignment w:val="auto"/>
        <w:outlineLvl w:val="0"/>
        <w:rPr>
          <w:rFonts w:hint="eastAsia" w:ascii="方正黑体_GBK" w:hAnsi="方正黑体_GBK" w:eastAsia="方正黑体_GBK" w:cs="方正黑体_GBK"/>
          <w:bCs/>
          <w:color w:val="auto"/>
          <w:sz w:val="32"/>
          <w:szCs w:val="32"/>
          <w:highlight w:val="none"/>
          <w:u w:val="none" w:color="auto"/>
        </w:rPr>
      </w:pPr>
      <w:r>
        <w:rPr>
          <w:rFonts w:hint="eastAsia" w:ascii="方正黑体_GBK" w:hAnsi="方正黑体_GBK" w:eastAsia="方正黑体_GBK" w:cs="方正黑体_GBK"/>
          <w:bCs/>
          <w:color w:val="auto"/>
          <w:sz w:val="32"/>
          <w:szCs w:val="32"/>
          <w:highlight w:val="none"/>
          <w:u w:val="none" w:color="auto"/>
        </w:rPr>
        <w:t>第十章  附  则</w:t>
      </w:r>
    </w:p>
    <w:p>
      <w:pPr>
        <w:pageBreakBefore w:val="0"/>
        <w:kinsoku/>
        <w:wordWrap/>
        <w:overflowPunct/>
        <w:topLinePunct w:val="0"/>
        <w:autoSpaceDE/>
        <w:autoSpaceDN/>
        <w:bidi w:val="0"/>
        <w:adjustRightInd w:val="0"/>
        <w:snapToGrid w:val="0"/>
        <w:spacing w:line="579" w:lineRule="exact"/>
        <w:ind w:left="0" w:leftChars="0"/>
        <w:textAlignment w:val="auto"/>
        <w:rPr>
          <w:rFonts w:hint="eastAsia" w:ascii="方正楷体_GBK" w:hAnsi="方正黑体_GBK" w:eastAsia="方正楷体_GBK" w:cs="方正黑体_GBK"/>
          <w:bCs/>
          <w:color w:val="auto"/>
          <w:sz w:val="32"/>
          <w:szCs w:val="32"/>
          <w:highlight w:val="none"/>
          <w:u w:val="none" w:color="auto"/>
        </w:rPr>
      </w:pP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val="en-US" w:eastAsia="zh-CN"/>
        </w:rPr>
        <w:t>七十四</w:t>
      </w:r>
      <w:r>
        <w:rPr>
          <w:rFonts w:hint="eastAsia" w:ascii="黑体" w:hAnsi="黑体" w:eastAsia="黑体" w:cs="黑体"/>
          <w:bCs/>
          <w:color w:val="auto"/>
          <w:sz w:val="32"/>
          <w:szCs w:val="32"/>
          <w:highlight w:val="none"/>
          <w:u w:val="none" w:color="auto"/>
        </w:rPr>
        <w:t xml:space="preserve">条 </w:t>
      </w:r>
      <w:r>
        <w:rPr>
          <w:rFonts w:hint="eastAsia" w:ascii="方正楷体_GBK" w:eastAsia="方正楷体_GBK"/>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本条例所称</w:t>
      </w:r>
      <w:r>
        <w:rPr>
          <w:rFonts w:hint="eastAsia" w:ascii="仿宋_GB2312" w:hAnsi="仿宋_GB2312" w:eastAsia="仿宋_GB2312" w:cs="仿宋_GB2312"/>
          <w:bCs/>
          <w:color w:val="auto"/>
          <w:sz w:val="32"/>
          <w:szCs w:val="32"/>
          <w:highlight w:val="none"/>
          <w:u w:val="none" w:color="auto"/>
        </w:rPr>
        <w:t>直管区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是</w:t>
      </w:r>
      <w:r>
        <w:rPr>
          <w:rFonts w:hint="eastAsia" w:ascii="仿宋_GB2312" w:hAnsi="仿宋_GB2312" w:eastAsia="仿宋_GB2312" w:cs="仿宋_GB2312"/>
          <w:bCs/>
          <w:color w:val="auto"/>
          <w:sz w:val="32"/>
          <w:szCs w:val="32"/>
          <w:highlight w:val="none"/>
          <w:u w:val="none" w:color="auto"/>
        </w:rPr>
        <w:t>指华阳、万安、正兴、兴隆、煎茶、新兴、永兴、籍田、太平</w:t>
      </w:r>
      <w:r>
        <w:rPr>
          <w:rFonts w:hint="eastAsia" w:ascii="仿宋_GB2312" w:hAnsi="仿宋_GB2312" w:eastAsia="仿宋_GB2312" w:cs="仿宋_GB2312"/>
          <w:bCs/>
          <w:color w:val="auto"/>
          <w:sz w:val="32"/>
          <w:szCs w:val="32"/>
          <w:highlight w:val="none"/>
          <w:u w:val="none" w:color="auto"/>
          <w:lang w:val="en-US" w:eastAsia="zh-CN"/>
        </w:rPr>
        <w:t>等九个</w:t>
      </w:r>
      <w:r>
        <w:rPr>
          <w:rFonts w:hint="eastAsia" w:ascii="仿宋_GB2312" w:hAnsi="仿宋_GB2312" w:eastAsia="仿宋_GB2312" w:cs="仿宋_GB2312"/>
          <w:bCs/>
          <w:color w:val="auto"/>
          <w:sz w:val="32"/>
          <w:szCs w:val="32"/>
          <w:highlight w:val="none"/>
          <w:u w:val="none" w:color="auto"/>
        </w:rPr>
        <w:t>街道，范围包括564平方公里规划面积。</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Cs/>
          <w:color w:val="auto"/>
          <w:sz w:val="32"/>
          <w:szCs w:val="32"/>
          <w:highlight w:val="none"/>
          <w:u w:val="none" w:color="auto"/>
          <w:lang w:val="en-US" w:eastAsia="zh-CN"/>
        </w:rPr>
        <w:t>本条例所称</w:t>
      </w:r>
      <w:r>
        <w:rPr>
          <w:rFonts w:hint="eastAsia" w:ascii="仿宋_GB2312" w:hAnsi="仿宋_GB2312" w:eastAsia="仿宋_GB2312" w:cs="仿宋_GB2312"/>
          <w:bCs/>
          <w:color w:val="auto"/>
          <w:sz w:val="32"/>
          <w:szCs w:val="32"/>
          <w:highlight w:val="none"/>
          <w:u w:val="none" w:color="auto"/>
        </w:rPr>
        <w:t>非直管区</w:t>
      </w: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是</w:t>
      </w:r>
      <w:r>
        <w:rPr>
          <w:rFonts w:hint="eastAsia" w:ascii="仿宋_GB2312" w:hAnsi="仿宋_GB2312" w:eastAsia="仿宋_GB2312" w:cs="仿宋_GB2312"/>
          <w:bCs/>
          <w:color w:val="auto"/>
          <w:sz w:val="32"/>
          <w:szCs w:val="32"/>
          <w:highlight w:val="none"/>
          <w:u w:val="none" w:color="auto"/>
        </w:rPr>
        <w:t>指</w:t>
      </w:r>
      <w:r>
        <w:rPr>
          <w:rFonts w:hint="eastAsia" w:ascii="仿宋_GB2312" w:hAnsi="仿宋_GB2312" w:eastAsia="仿宋_GB2312" w:cs="仿宋_GB2312"/>
          <w:bCs/>
          <w:color w:val="auto"/>
          <w:sz w:val="32"/>
          <w:szCs w:val="32"/>
          <w:highlight w:val="none"/>
          <w:u w:val="none" w:color="auto"/>
          <w:lang w:val="en-US" w:eastAsia="zh-CN"/>
        </w:rPr>
        <w:t>在</w:t>
      </w:r>
      <w:r>
        <w:rPr>
          <w:rFonts w:hint="eastAsia" w:ascii="仿宋_GB2312" w:hAnsi="仿宋_GB2312" w:eastAsia="仿宋_GB2312" w:cs="仿宋_GB2312"/>
          <w:bCs/>
          <w:color w:val="auto"/>
          <w:sz w:val="32"/>
          <w:szCs w:val="32"/>
          <w:highlight w:val="none"/>
          <w:u w:val="none" w:color="auto"/>
        </w:rPr>
        <w:t>天府新区</w:t>
      </w:r>
      <w:r>
        <w:rPr>
          <w:rFonts w:hint="eastAsia" w:ascii="仿宋_GB2312" w:hAnsi="仿宋_GB2312" w:eastAsia="仿宋_GB2312" w:cs="仿宋_GB2312"/>
          <w:bCs/>
          <w:color w:val="auto"/>
          <w:sz w:val="32"/>
          <w:szCs w:val="32"/>
          <w:highlight w:val="none"/>
          <w:u w:val="none" w:color="auto"/>
          <w:lang w:val="en-US" w:eastAsia="zh-CN"/>
        </w:rPr>
        <w:t>规划范围内，</w:t>
      </w:r>
      <w:r>
        <w:rPr>
          <w:rFonts w:hint="eastAsia" w:ascii="仿宋_GB2312" w:hAnsi="仿宋_GB2312" w:eastAsia="仿宋_GB2312" w:cs="仿宋_GB2312"/>
          <w:bCs/>
          <w:color w:val="auto"/>
          <w:sz w:val="32"/>
          <w:szCs w:val="32"/>
          <w:highlight w:val="none"/>
          <w:u w:val="none" w:color="auto"/>
        </w:rPr>
        <w:t>除直管区之外的</w:t>
      </w:r>
      <w:r>
        <w:rPr>
          <w:rFonts w:hint="eastAsia" w:ascii="仿宋_GB2312" w:hAnsi="仿宋_GB2312" w:eastAsia="仿宋_GB2312" w:cs="仿宋_GB2312"/>
          <w:bCs/>
          <w:color w:val="auto"/>
          <w:sz w:val="32"/>
          <w:szCs w:val="32"/>
          <w:highlight w:val="none"/>
          <w:u w:val="none" w:color="auto"/>
          <w:lang w:val="en-US" w:eastAsia="zh-CN"/>
        </w:rPr>
        <w:t>其他</w:t>
      </w:r>
      <w:r>
        <w:rPr>
          <w:rFonts w:hint="eastAsia" w:ascii="仿宋_GB2312" w:hAnsi="仿宋_GB2312" w:eastAsia="仿宋_GB2312" w:cs="仿宋_GB2312"/>
          <w:bCs/>
          <w:color w:val="auto"/>
          <w:sz w:val="32"/>
          <w:szCs w:val="32"/>
          <w:highlight w:val="none"/>
          <w:u w:val="none" w:color="auto"/>
        </w:rPr>
        <w:t>区域，范围包括1014平方公里规划面积。</w:t>
      </w:r>
    </w:p>
    <w:p>
      <w:pPr>
        <w:pageBreakBefore w:val="0"/>
        <w:kinsoku/>
        <w:wordWrap/>
        <w:overflowPunct/>
        <w:topLinePunct w:val="0"/>
        <w:autoSpaceDE/>
        <w:autoSpaceDN/>
        <w:bidi w:val="0"/>
        <w:adjustRightInd w:val="0"/>
        <w:snapToGrid w:val="0"/>
        <w:spacing w:line="579" w:lineRule="exact"/>
        <w:ind w:firstLine="640" w:firstLineChars="200"/>
        <w:jc w:val="left"/>
        <w:textAlignment w:val="auto"/>
        <w:rPr>
          <w:rFonts w:hint="default"/>
          <w:color w:val="auto"/>
          <w:sz w:val="32"/>
          <w:szCs w:val="32"/>
          <w:highlight w:val="none"/>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val="en-US" w:eastAsia="zh-CN"/>
        </w:rPr>
        <w:t>七十五</w:t>
      </w:r>
      <w:r>
        <w:rPr>
          <w:rFonts w:hint="eastAsia" w:ascii="黑体" w:hAnsi="黑体" w:eastAsia="黑体" w:cs="黑体"/>
          <w:bCs/>
          <w:color w:val="auto"/>
          <w:sz w:val="32"/>
          <w:szCs w:val="32"/>
          <w:highlight w:val="none"/>
          <w:u w:val="none" w:color="auto"/>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方正楷体_GBK" w:eastAsia="方正楷体_GBK"/>
          <w:bCs/>
          <w:color w:val="auto"/>
          <w:sz w:val="32"/>
          <w:szCs w:val="32"/>
          <w:highlight w:val="none"/>
          <w:u w:val="none" w:color="auto"/>
          <w:shd w:val="clear" w:color="auto" w:fill="FFFFFF"/>
        </w:rPr>
        <w:t xml:space="preserve"> </w:t>
      </w:r>
      <w:r>
        <w:rPr>
          <w:rFonts w:hint="eastAsia" w:ascii="仿宋_GB2312" w:hAnsi="仿宋_GB2312" w:eastAsia="仿宋_GB2312" w:cs="仿宋_GB2312"/>
          <w:bCs/>
          <w:color w:val="auto"/>
          <w:sz w:val="32"/>
          <w:szCs w:val="32"/>
          <w:highlight w:val="none"/>
          <w:u w:val="none" w:color="auto"/>
        </w:rPr>
        <w:t>天府新区进行改革创新需要暂时调整或者停止适用地方性法规的，省</w:t>
      </w:r>
      <w:r>
        <w:rPr>
          <w:rFonts w:hint="eastAsia" w:ascii="仿宋_GB2312" w:hAnsi="仿宋_GB2312" w:eastAsia="仿宋_GB2312" w:cs="仿宋_GB2312"/>
          <w:bCs/>
          <w:color w:val="auto"/>
          <w:sz w:val="32"/>
          <w:szCs w:val="32"/>
          <w:highlight w:val="none"/>
          <w:u w:val="none" w:color="auto"/>
          <w:lang w:val="en-US" w:eastAsia="zh-Hans"/>
        </w:rPr>
        <w:t>人民政府</w:t>
      </w:r>
      <w:r>
        <w:rPr>
          <w:rFonts w:hint="eastAsia" w:ascii="仿宋_GB2312" w:hAnsi="仿宋_GB2312" w:eastAsia="仿宋_GB2312" w:cs="仿宋_GB2312"/>
          <w:bCs/>
          <w:color w:val="auto"/>
          <w:sz w:val="32"/>
          <w:szCs w:val="32"/>
          <w:highlight w:val="none"/>
          <w:u w:val="none" w:color="auto"/>
        </w:rPr>
        <w:t>、成都市</w:t>
      </w:r>
      <w:r>
        <w:rPr>
          <w:rFonts w:hint="eastAsia" w:ascii="仿宋_GB2312" w:hAnsi="仿宋_GB2312" w:eastAsia="仿宋_GB2312" w:cs="仿宋_GB2312"/>
          <w:bCs/>
          <w:color w:val="auto"/>
          <w:sz w:val="32"/>
          <w:szCs w:val="32"/>
          <w:highlight w:val="none"/>
          <w:u w:val="none" w:color="auto"/>
          <w:lang w:val="en-US" w:eastAsia="zh-Hans"/>
        </w:rPr>
        <w:t>人民政府</w:t>
      </w:r>
      <w:r>
        <w:rPr>
          <w:rFonts w:hint="default" w:ascii="仿宋_GB2312" w:hAnsi="仿宋_GB2312" w:eastAsia="仿宋_GB2312" w:cs="仿宋_GB2312"/>
          <w:bCs/>
          <w:color w:val="auto"/>
          <w:sz w:val="32"/>
          <w:szCs w:val="32"/>
          <w:highlight w:val="none"/>
          <w:u w:val="none" w:color="auto"/>
        </w:rPr>
        <w:t>、</w:t>
      </w:r>
      <w:r>
        <w:rPr>
          <w:rFonts w:hint="eastAsia" w:ascii="仿宋_GB2312" w:hAnsi="仿宋_GB2312" w:eastAsia="仿宋_GB2312" w:cs="仿宋_GB2312"/>
          <w:bCs/>
          <w:color w:val="auto"/>
          <w:sz w:val="32"/>
          <w:szCs w:val="32"/>
          <w:highlight w:val="none"/>
          <w:u w:val="none" w:color="auto"/>
          <w:lang w:val="en-US" w:eastAsia="zh-Hans"/>
        </w:rPr>
        <w:t>眉山市人民政府</w:t>
      </w:r>
      <w:r>
        <w:rPr>
          <w:rFonts w:hint="eastAsia" w:ascii="仿宋_GB2312" w:hAnsi="仿宋_GB2312" w:eastAsia="仿宋_GB2312" w:cs="仿宋_GB2312"/>
          <w:bCs/>
          <w:color w:val="auto"/>
          <w:sz w:val="32"/>
          <w:szCs w:val="32"/>
          <w:highlight w:val="none"/>
          <w:u w:val="none" w:color="auto"/>
        </w:rPr>
        <w:t>可以提请相应人民代表大会及其常务委员会作出决定；需要暂时调整或者停止适用地方政府规章的，由相应人民政府按程序作出决定。</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eastAsia="zh-CN"/>
        </w:rPr>
        <w:t>七十六</w:t>
      </w:r>
      <w:r>
        <w:rPr>
          <w:rFonts w:hint="eastAsia" w:ascii="黑体" w:hAnsi="黑体" w:eastAsia="黑体" w:cs="黑体"/>
          <w:bCs/>
          <w:color w:val="auto"/>
          <w:sz w:val="32"/>
          <w:szCs w:val="32"/>
          <w:highlight w:val="none"/>
          <w:u w:val="none" w:color="auto"/>
        </w:rPr>
        <w:t xml:space="preserve">条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法律、行政法规对国家级新区建设发展另有规定的，从其规定。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color="auto"/>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eastAsia="zh-CN"/>
        </w:rPr>
        <w:t>七十七</w:t>
      </w:r>
      <w:r>
        <w:rPr>
          <w:rFonts w:hint="eastAsia" w:ascii="黑体" w:hAnsi="黑体" w:eastAsia="黑体" w:cs="黑体"/>
          <w:bCs/>
          <w:color w:val="auto"/>
          <w:sz w:val="32"/>
          <w:szCs w:val="32"/>
          <w:highlight w:val="none"/>
          <w:u w:val="none" w:color="auto"/>
        </w:rPr>
        <w:t xml:space="preserve">条 </w:t>
      </w:r>
      <w:r>
        <w:rPr>
          <w:rFonts w:hint="eastAsia" w:eastAsia="方正楷体_GBK"/>
          <w:bCs/>
          <w:color w:val="auto"/>
          <w:sz w:val="32"/>
          <w:szCs w:val="32"/>
          <w:highlight w:val="none"/>
          <w:u w:val="none" w:color="auto"/>
          <w:shd w:val="clear" w:color="auto" w:fill="FFFFFF"/>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非直管区经</w:t>
      </w:r>
      <w:r>
        <w:rPr>
          <w:rFonts w:hint="eastAsia" w:ascii="仿宋_GB2312" w:hAnsi="仿宋_GB2312" w:eastAsia="仿宋_GB2312" w:cs="仿宋_GB2312"/>
          <w:bCs/>
          <w:color w:val="auto"/>
          <w:sz w:val="32"/>
          <w:szCs w:val="32"/>
          <w:highlight w:val="none"/>
          <w:u w:val="none" w:color="auto"/>
        </w:rPr>
        <w:t>省人民政府、成都市人民政府、眉山市人民政府</w:t>
      </w:r>
      <w:r>
        <w:rPr>
          <w:rFonts w:hint="eastAsia" w:ascii="仿宋_GB2312" w:hAnsi="仿宋_GB2312" w:eastAsia="仿宋_GB2312" w:cs="仿宋_GB2312"/>
          <w:bCs/>
          <w:color w:val="auto"/>
          <w:sz w:val="32"/>
          <w:szCs w:val="32"/>
          <w:highlight w:val="none"/>
          <w:u w:val="none" w:color="auto"/>
          <w:lang w:val="en-US" w:eastAsia="zh-CN"/>
        </w:rPr>
        <w:t>的授权或者批准，</w:t>
      </w:r>
      <w:r>
        <w:rPr>
          <w:rFonts w:hint="eastAsia" w:ascii="仿宋_GB2312" w:hAnsi="仿宋_GB2312" w:eastAsia="仿宋_GB2312" w:cs="仿宋_GB2312"/>
          <w:bCs/>
          <w:color w:val="auto"/>
          <w:sz w:val="32"/>
          <w:szCs w:val="32"/>
          <w:highlight w:val="none"/>
          <w:u w:val="none" w:color="auto"/>
        </w:rPr>
        <w:t>可以</w:t>
      </w:r>
      <w:r>
        <w:rPr>
          <w:rFonts w:hint="eastAsia" w:ascii="仿宋_GB2312" w:hAnsi="仿宋_GB2312" w:eastAsia="仿宋_GB2312" w:cs="仿宋_GB2312"/>
          <w:bCs/>
          <w:color w:val="auto"/>
          <w:sz w:val="32"/>
          <w:szCs w:val="32"/>
          <w:highlight w:val="none"/>
          <w:u w:val="none" w:color="auto"/>
          <w:lang w:val="en-US" w:eastAsia="zh-CN"/>
        </w:rPr>
        <w:t>参照直管区，依法行使相关</w:t>
      </w:r>
      <w:r>
        <w:rPr>
          <w:rFonts w:hint="eastAsia" w:ascii="仿宋_GB2312" w:hAnsi="仿宋_GB2312" w:eastAsia="仿宋_GB2312" w:cs="仿宋_GB2312"/>
          <w:bCs/>
          <w:color w:val="auto"/>
          <w:sz w:val="32"/>
          <w:szCs w:val="32"/>
          <w:highlight w:val="none"/>
          <w:u w:val="none" w:color="auto"/>
        </w:rPr>
        <w:t>行政管理</w:t>
      </w:r>
      <w:r>
        <w:rPr>
          <w:rFonts w:hint="eastAsia" w:ascii="仿宋_GB2312" w:hAnsi="仿宋_GB2312" w:eastAsia="仿宋_GB2312" w:cs="仿宋_GB2312"/>
          <w:bCs/>
          <w:color w:val="auto"/>
          <w:sz w:val="32"/>
          <w:szCs w:val="32"/>
          <w:highlight w:val="none"/>
          <w:u w:val="none" w:color="auto"/>
          <w:lang w:val="en-US" w:eastAsia="zh-CN"/>
        </w:rPr>
        <w:t>权限、享有相关支持政策</w:t>
      </w:r>
      <w:r>
        <w:rPr>
          <w:rFonts w:hint="eastAsia" w:ascii="仿宋_GB2312" w:hAnsi="仿宋_GB2312" w:eastAsia="仿宋_GB2312" w:cs="仿宋_GB2312"/>
          <w:bCs/>
          <w:color w:val="auto"/>
          <w:sz w:val="32"/>
          <w:szCs w:val="32"/>
          <w:highlight w:val="none"/>
          <w:u w:val="none" w:color="auto"/>
        </w:rPr>
        <w:t>。</w:t>
      </w:r>
    </w:p>
    <w:p>
      <w:pPr>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方正仿宋_GBK" w:hAnsi="方正仿宋_GBK" w:eastAsia="方正仿宋_GBK" w:cs="方正仿宋_GBK"/>
          <w:bCs/>
          <w:color w:val="auto"/>
          <w:sz w:val="32"/>
          <w:szCs w:val="32"/>
          <w:highlight w:val="none"/>
          <w:u w:val="none" w:color="auto"/>
        </w:rPr>
      </w:pPr>
      <w:r>
        <w:rPr>
          <w:rFonts w:hint="eastAsia" w:ascii="黑体" w:hAnsi="黑体" w:eastAsia="黑体" w:cs="黑体"/>
          <w:bCs/>
          <w:color w:val="auto"/>
          <w:sz w:val="32"/>
          <w:szCs w:val="32"/>
          <w:highlight w:val="none"/>
          <w:u w:val="none" w:color="auto"/>
        </w:rPr>
        <w:t>第</w:t>
      </w:r>
      <w:r>
        <w:rPr>
          <w:rFonts w:hint="eastAsia" w:ascii="黑体" w:hAnsi="黑体" w:eastAsia="黑体" w:cs="黑体"/>
          <w:bCs/>
          <w:color w:val="auto"/>
          <w:sz w:val="32"/>
          <w:szCs w:val="32"/>
          <w:highlight w:val="none"/>
          <w:u w:val="none" w:color="auto"/>
          <w:lang w:eastAsia="zh-CN"/>
        </w:rPr>
        <w:t>七十八</w:t>
      </w:r>
      <w:r>
        <w:rPr>
          <w:rFonts w:hint="eastAsia" w:ascii="黑体" w:hAnsi="黑体" w:eastAsia="黑体" w:cs="黑体"/>
          <w:bCs/>
          <w:color w:val="auto"/>
          <w:sz w:val="32"/>
          <w:szCs w:val="32"/>
          <w:highlight w:val="none"/>
          <w:u w:val="none" w:color="auto"/>
        </w:rPr>
        <w:t xml:space="preserve">条 </w:t>
      </w:r>
      <w:r>
        <w:rPr>
          <w:rFonts w:hint="eastAsia" w:ascii="方正楷体_GBK" w:hAnsi="方正黑体_GBK" w:eastAsia="方正楷体_GBK" w:cs="方正黑体_GBK"/>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 xml:space="preserve">本条例自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 xml:space="preserve">年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 xml:space="preserve">月 </w:t>
      </w:r>
      <w:r>
        <w:rPr>
          <w:rFonts w:hint="eastAsia" w:ascii="仿宋_GB2312" w:hAnsi="仿宋_GB2312" w:eastAsia="仿宋_GB2312" w:cs="仿宋_GB2312"/>
          <w:bCs/>
          <w:color w:val="auto"/>
          <w:sz w:val="32"/>
          <w:szCs w:val="32"/>
          <w:highlight w:val="none"/>
          <w:u w:val="none" w:color="auto"/>
          <w:lang w:val="en-US" w:eastAsia="zh-CN"/>
        </w:rPr>
        <w:t xml:space="preserve"> </w:t>
      </w:r>
      <w:r>
        <w:rPr>
          <w:rFonts w:hint="eastAsia" w:ascii="仿宋_GB2312" w:hAnsi="仿宋_GB2312" w:eastAsia="仿宋_GB2312" w:cs="仿宋_GB2312"/>
          <w:bCs/>
          <w:color w:val="auto"/>
          <w:sz w:val="32"/>
          <w:szCs w:val="32"/>
          <w:highlight w:val="none"/>
          <w:u w:val="none" w:color="auto"/>
        </w:rPr>
        <w:t>日起施行。</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BD4B08"/>
    <w:rsid w:val="204C70E2"/>
    <w:rsid w:val="233C0A4F"/>
    <w:rsid w:val="2B575400"/>
    <w:rsid w:val="30500DE7"/>
    <w:rsid w:val="317717FF"/>
    <w:rsid w:val="32B27CE0"/>
    <w:rsid w:val="3A36238E"/>
    <w:rsid w:val="3CE5119E"/>
    <w:rsid w:val="3DDFBF10"/>
    <w:rsid w:val="3E7EBE54"/>
    <w:rsid w:val="43FFFF6A"/>
    <w:rsid w:val="49B028D6"/>
    <w:rsid w:val="4F3C4BD4"/>
    <w:rsid w:val="54094681"/>
    <w:rsid w:val="56040A67"/>
    <w:rsid w:val="566C771E"/>
    <w:rsid w:val="5AEB1ADC"/>
    <w:rsid w:val="5FE79E3E"/>
    <w:rsid w:val="6A987310"/>
    <w:rsid w:val="6D799499"/>
    <w:rsid w:val="6F9FEAAE"/>
    <w:rsid w:val="6FFF3D53"/>
    <w:rsid w:val="72B47A45"/>
    <w:rsid w:val="75401B8C"/>
    <w:rsid w:val="75F601BD"/>
    <w:rsid w:val="79535D3D"/>
    <w:rsid w:val="79FFE5D7"/>
    <w:rsid w:val="7B638153"/>
    <w:rsid w:val="7ECC589B"/>
    <w:rsid w:val="7F6E733B"/>
    <w:rsid w:val="7FDFC7BD"/>
    <w:rsid w:val="7FEF33FE"/>
    <w:rsid w:val="8FF6DA63"/>
    <w:rsid w:val="94FD80DF"/>
    <w:rsid w:val="BCDF1475"/>
    <w:rsid w:val="BDFFCA86"/>
    <w:rsid w:val="DDA9FCB4"/>
    <w:rsid w:val="DFDF8636"/>
    <w:rsid w:val="DFFBECCE"/>
    <w:rsid w:val="EBBFF715"/>
    <w:rsid w:val="FAE70C2D"/>
    <w:rsid w:val="FDBBEB08"/>
    <w:rsid w:val="FDEB7488"/>
    <w:rsid w:val="FEF6793E"/>
    <w:rsid w:val="FFFDD636"/>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widowControl w:val="0"/>
      <w:spacing w:before="0" w:after="0"/>
      <w:ind w:left="420" w:leftChars="200" w:right="0"/>
      <w:jc w:val="both"/>
    </w:pPr>
    <w:rPr>
      <w:rFonts w:ascii="Calibri" w:hAnsi="Calibri" w:eastAsia="宋体" w:cs="Times New Roman"/>
      <w:kern w:val="2"/>
      <w:sz w:val="21"/>
      <w:szCs w:val="24"/>
      <w:lang w:val="en-US" w:eastAsia="zh-CN" w:bidi="ar-SA"/>
    </w:rPr>
  </w:style>
  <w:style w:type="paragraph" w:styleId="4">
    <w:name w:val="Normal Indent"/>
    <w:basedOn w:val="1"/>
    <w:next w:val="1"/>
    <w:qFormat/>
    <w:uiPriority w:val="0"/>
    <w:pPr>
      <w:widowControl w:val="0"/>
      <w:spacing w:after="0"/>
      <w:ind w:firstLine="420"/>
      <w:jc w:val="both"/>
    </w:pPr>
    <w:rPr>
      <w:rFonts w:ascii="等线" w:hAnsi="等线" w:eastAsia="等线" w:cs="Times New Roman"/>
      <w:kern w:val="2"/>
      <w:sz w:val="21"/>
      <w:szCs w:val="24"/>
      <w:lang w:val="en-US" w:eastAsia="zh-CN" w:bidi="ar-SA"/>
    </w:rPr>
  </w:style>
  <w:style w:type="paragraph" w:styleId="5">
    <w:name w:val="annotation text"/>
    <w:basedOn w:val="1"/>
    <w:unhideWhenUsed/>
    <w:qFormat/>
    <w:uiPriority w:val="99"/>
    <w:pPr>
      <w:jc w:val="left"/>
    </w:pPr>
    <w:rPr>
      <w:rFonts w:cs="宋体"/>
      <w:color w:val="auto"/>
      <w:kern w:val="2"/>
      <w:szCs w:val="22"/>
    </w:rPr>
  </w:style>
  <w:style w:type="paragraph" w:styleId="6">
    <w:name w:val="Salutation"/>
    <w:basedOn w:val="1"/>
    <w:next w:val="1"/>
    <w:unhideWhenUsed/>
    <w:qFormat/>
    <w:uiPriority w:val="99"/>
    <w:rPr>
      <w:szCs w:val="24"/>
    </w:rPr>
  </w:style>
  <w:style w:type="paragraph" w:styleId="7">
    <w:name w:val="Body Text"/>
    <w:basedOn w:val="1"/>
    <w:qFormat/>
    <w:uiPriority w:val="0"/>
    <w:pPr>
      <w:spacing w:after="120"/>
    </w:pPr>
    <w:rPr>
      <w:kern w:val="0"/>
      <w:sz w:val="20"/>
      <w:szCs w:val="20"/>
    </w:rPr>
  </w:style>
  <w:style w:type="paragraph" w:styleId="8">
    <w:name w:val="Body Text Indent"/>
    <w:basedOn w:val="1"/>
    <w:qFormat/>
    <w:uiPriority w:val="0"/>
    <w:pPr>
      <w:spacing w:after="120"/>
      <w:ind w:left="420" w:leftChars="200"/>
    </w:pPr>
  </w:style>
  <w:style w:type="paragraph" w:styleId="9">
    <w:name w:val="Balloon Text"/>
    <w:basedOn w:val="1"/>
    <w:link w:val="18"/>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2"/>
    <w:basedOn w:val="8"/>
    <w:next w:val="1"/>
    <w:qFormat/>
    <w:uiPriority w:val="0"/>
    <w:pPr>
      <w:ind w:firstLine="420" w:firstLineChars="200"/>
    </w:pPr>
    <w:rPr>
      <w:rFonts w:ascii="Times New Roman" w:eastAsia="仿宋_GB2312"/>
      <w:sz w:val="32"/>
    </w:rPr>
  </w:style>
  <w:style w:type="character" w:styleId="16">
    <w:name w:val="Hyperlink"/>
    <w:basedOn w:val="15"/>
    <w:qFormat/>
    <w:uiPriority w:val="0"/>
    <w:rPr>
      <w:color w:val="0000FF"/>
      <w:u w:val="single"/>
    </w:rPr>
  </w:style>
  <w:style w:type="paragraph" w:customStyle="1" w:styleId="17">
    <w:name w:val="图表目录1"/>
    <w:basedOn w:val="1"/>
    <w:next w:val="1"/>
    <w:qFormat/>
    <w:uiPriority w:val="0"/>
    <w:pPr>
      <w:ind w:left="200" w:leftChars="200" w:hanging="200" w:hangingChars="200"/>
    </w:pPr>
  </w:style>
  <w:style w:type="character" w:customStyle="1" w:styleId="18">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19">
    <w:name w:val="页脚 Char"/>
    <w:basedOn w:val="15"/>
    <w:link w:val="10"/>
    <w:qFormat/>
    <w:uiPriority w:val="99"/>
    <w:rPr>
      <w:rFonts w:asciiTheme="minorHAnsi" w:hAnsiTheme="minorHAnsi" w:eastAsiaTheme="minorEastAsia" w:cstheme="minorBidi"/>
      <w:kern w:val="2"/>
      <w:sz w:val="18"/>
      <w:szCs w:val="24"/>
    </w:rPr>
  </w:style>
  <w:style w:type="paragraph" w:customStyle="1" w:styleId="20">
    <w:name w:val="标题 5（有编号）（绿盟科技）"/>
    <w:basedOn w:val="1"/>
    <w:next w:val="21"/>
    <w:qFormat/>
    <w:uiPriority w:val="99"/>
    <w:pPr>
      <w:keepNext/>
      <w:keepLines/>
      <w:numPr>
        <w:ilvl w:val="4"/>
        <w:numId w:val="1"/>
      </w:numPr>
      <w:spacing w:before="280" w:after="156" w:line="377" w:lineRule="auto"/>
      <w:ind w:firstLine="0" w:firstLineChars="0"/>
      <w:outlineLvl w:val="4"/>
    </w:pPr>
    <w:rPr>
      <w:rFonts w:ascii="Arial" w:hAnsi="Arial" w:eastAsia="黑体" w:cs="Arial"/>
      <w:b/>
      <w:bCs/>
      <w:sz w:val="24"/>
    </w:rPr>
  </w:style>
  <w:style w:type="paragraph" w:customStyle="1" w:styleId="21">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16</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2021-03-03T14:32:00Z</dcterms:created>
  <dc:creator>云中漫步</dc:creator>
  <cp:lastModifiedBy>荣飞</cp:lastModifiedBy>
  <cp:lastPrinted>2022-03-26T14:49:00Z</cp:lastPrinted>
  <dcterms:modified xsi:type="dcterms:W3CDTF">2022-09-23T10:55:34Z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