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keepNext w:val="0"/>
        <w:keepLines w:val="0"/>
        <w:pageBreakBefore w:val="0"/>
        <w:widowControl w:val="0"/>
        <w:kinsoku/>
        <w:wordWrap/>
        <w:overflowPunct w:val="0"/>
        <w:topLinePunct/>
        <w:autoSpaceDE/>
        <w:autoSpaceDN/>
        <w:bidi w:val="0"/>
        <w:adjustRightInd/>
        <w:spacing w:line="579" w:lineRule="exact"/>
        <w:ind w:left="0" w:leftChars="0"/>
        <w:jc w:val="both"/>
        <w:textAlignment w:val="auto"/>
        <w:rPr>
          <w:rFonts w:hint="eastAsia" w:ascii="Times New Roman" w:hAnsi="Times New Roman" w:eastAsia="方正小标宋简体"/>
          <w:spacing w:val="0"/>
          <w:sz w:val="44"/>
          <w:szCs w:val="44"/>
        </w:rPr>
      </w:pPr>
    </w:p>
    <w:p>
      <w:pPr>
        <w:keepNext w:val="0"/>
        <w:keepLines w:val="0"/>
        <w:pageBreakBefore w:val="0"/>
        <w:widowControl w:val="0"/>
        <w:kinsoku/>
        <w:wordWrap/>
        <w:overflowPunct w:val="0"/>
        <w:topLinePunct/>
        <w:autoSpaceDE/>
        <w:autoSpaceDN/>
        <w:bidi w:val="0"/>
        <w:adjustRightInd/>
        <w:spacing w:line="579" w:lineRule="exact"/>
        <w:ind w:left="0" w:leftChars="0"/>
        <w:jc w:val="center"/>
        <w:textAlignment w:val="auto"/>
        <w:rPr>
          <w:rFonts w:hint="eastAsia" w:ascii="Times New Roman" w:hAnsi="Times New Roman" w:eastAsia="方正小标宋简体"/>
          <w:spacing w:val="0"/>
          <w:sz w:val="44"/>
          <w:szCs w:val="44"/>
        </w:rPr>
      </w:pPr>
      <w:r>
        <w:rPr>
          <w:rFonts w:hint="eastAsia" w:ascii="Times New Roman" w:hAnsi="Times New Roman" w:eastAsia="方正小标宋简体"/>
          <w:spacing w:val="0"/>
          <w:sz w:val="44"/>
          <w:szCs w:val="44"/>
        </w:rPr>
        <w:t>关于《四川省气象灾害预警信号发布与传播</w:t>
      </w:r>
    </w:p>
    <w:p>
      <w:pPr>
        <w:keepNext w:val="0"/>
        <w:keepLines w:val="0"/>
        <w:pageBreakBefore w:val="0"/>
        <w:widowControl w:val="0"/>
        <w:kinsoku/>
        <w:wordWrap/>
        <w:overflowPunct w:val="0"/>
        <w:topLinePunct/>
        <w:autoSpaceDE/>
        <w:autoSpaceDN/>
        <w:bidi w:val="0"/>
        <w:adjustRightInd/>
        <w:spacing w:line="579" w:lineRule="exact"/>
        <w:ind w:left="0" w:leftChars="0"/>
        <w:jc w:val="center"/>
        <w:textAlignment w:val="auto"/>
        <w:rPr>
          <w:rFonts w:ascii="Times New Roman" w:hAnsi="Times New Roman" w:eastAsia="方正小标宋简体"/>
          <w:spacing w:val="0"/>
          <w:sz w:val="44"/>
          <w:szCs w:val="44"/>
        </w:rPr>
      </w:pPr>
      <w:r>
        <w:rPr>
          <w:rFonts w:hint="eastAsia" w:ascii="Times New Roman" w:hAnsi="Times New Roman" w:eastAsia="方正小标宋简体"/>
          <w:spacing w:val="0"/>
          <w:sz w:val="44"/>
          <w:szCs w:val="44"/>
        </w:rPr>
        <w:t>规定（修订草案征求意见稿）》的说明</w:t>
      </w:r>
    </w:p>
    <w:p>
      <w:pPr>
        <w:keepNext w:val="0"/>
        <w:keepLines w:val="0"/>
        <w:pageBreakBefore w:val="0"/>
        <w:widowControl w:val="0"/>
        <w:kinsoku/>
        <w:wordWrap/>
        <w:overflowPunct w:val="0"/>
        <w:topLinePunct/>
        <w:autoSpaceDE/>
        <w:autoSpaceDN/>
        <w:bidi w:val="0"/>
        <w:adjustRightInd/>
        <w:spacing w:line="579" w:lineRule="exact"/>
        <w:ind w:left="0" w:leftChars="0" w:firstLine="840" w:firstLineChars="200"/>
        <w:textAlignment w:val="auto"/>
        <w:rPr>
          <w:rFonts w:ascii="Times New Roman" w:hAnsi="Times New Roman" w:eastAsia="方正小标宋简体"/>
          <w:spacing w:val="-10"/>
          <w:sz w:val="44"/>
          <w:szCs w:val="44"/>
        </w:rPr>
      </w:pP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Times New Roman" w:hAnsi="Times New Roman" w:eastAsia="黑体"/>
          <w:color w:val="000000"/>
          <w:kern w:val="32"/>
          <w:sz w:val="32"/>
          <w:szCs w:val="32"/>
          <w:highlight w:val="none"/>
          <w:lang w:eastAsia="zh-CN"/>
        </w:rPr>
      </w:pPr>
      <w:r>
        <w:rPr>
          <w:rFonts w:hint="eastAsia" w:ascii="Times New Roman" w:hAnsi="Times New Roman" w:eastAsia="黑体"/>
          <w:color w:val="000000"/>
          <w:kern w:val="32"/>
          <w:sz w:val="32"/>
          <w:szCs w:val="32"/>
          <w:highlight w:val="none"/>
        </w:rPr>
        <w:t>一、</w:t>
      </w:r>
      <w:r>
        <w:rPr>
          <w:rFonts w:hint="eastAsia" w:ascii="Times New Roman" w:hAnsi="Times New Roman" w:eastAsia="黑体"/>
          <w:color w:val="000000"/>
          <w:kern w:val="32"/>
          <w:sz w:val="32"/>
          <w:szCs w:val="32"/>
          <w:highlight w:val="none"/>
          <w:lang w:eastAsia="zh-CN"/>
        </w:rPr>
        <w:t>修订背景</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省是全国自然灾害最严重的省份之一，气象致灾对经济社会发展和人民生产生活带来严重影响。气象灾害预警信号发布与传播是防灾减灾工作的前置环节、关键环节，是防御和减轻灾害损失的重要基础，能够为抢险救援赢得时间、争取主动。</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《四川省气象灾害预警信号发布与传播规定》（以下简称《规定》）于2009年制定，施行14年以来，</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bCs/>
          <w:sz w:val="32"/>
          <w:szCs w:val="32"/>
        </w:rPr>
        <w:t>规范</w:t>
      </w:r>
      <w:r>
        <w:rPr>
          <w:rFonts w:hint="eastAsia" w:ascii="仿宋_GB2312" w:hAnsi="仿宋_GB2312" w:eastAsia="仿宋_GB2312" w:cs="仿宋_GB2312"/>
          <w:bCs/>
          <w:sz w:val="32"/>
          <w:szCs w:val="32"/>
          <w:lang w:eastAsia="zh-CN"/>
        </w:rPr>
        <w:t>我省</w:t>
      </w:r>
      <w:r>
        <w:rPr>
          <w:rFonts w:hint="eastAsia" w:ascii="仿宋_GB2312" w:hAnsi="仿宋_GB2312" w:eastAsia="仿宋_GB2312" w:cs="仿宋_GB2312"/>
          <w:bCs/>
          <w:sz w:val="32"/>
          <w:szCs w:val="32"/>
        </w:rPr>
        <w:t>气象灾害预警信号发布与传播工作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有效应对灾害性天气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降低气象灾害损失、保障人民生命财产安全</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了重要作用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近年来，随着经济社会的快速发展，气象灾害预警信号发布与传播工作</w:t>
      </w:r>
      <w:r>
        <w:rPr>
          <w:rFonts w:hint="eastAsia" w:ascii="仿宋_GB2312" w:hAnsi="仿宋_GB2312" w:eastAsia="仿宋_GB2312" w:cs="仿宋_GB2312"/>
          <w:sz w:val="32"/>
          <w:szCs w:val="32"/>
          <w:lang w:eastAsia="zh-CN"/>
        </w:rPr>
        <w:t>所处的</w:t>
      </w:r>
      <w:r>
        <w:rPr>
          <w:rFonts w:hint="eastAsia" w:ascii="仿宋_GB2312" w:hAnsi="仿宋_GB2312" w:eastAsia="仿宋_GB2312" w:cs="仿宋_GB2312"/>
          <w:sz w:val="32"/>
          <w:szCs w:val="32"/>
          <w:lang w:val="en-US" w:eastAsia="zh-CN"/>
        </w:rPr>
        <w:t>内外部环境发生了较大变化，人民群众对预警预报工作的期待和要求不断提升，省委、省政府主要领导对相关工作提出了新的、更高的要求，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在气象灾害预警信号的种类、等级、防御指南、发布主体、传播要求、响应责任等方面</w:t>
      </w:r>
      <w:r>
        <w:rPr>
          <w:rFonts w:hint="eastAsia" w:ascii="仿宋_GB2312" w:hAnsi="仿宋_GB2312" w:eastAsia="仿宋_GB2312" w:cs="仿宋_GB2312"/>
          <w:sz w:val="32"/>
          <w:szCs w:val="32"/>
          <w:lang w:val="en-US" w:eastAsia="zh-CN"/>
        </w:rPr>
        <w:t>已难以适应我省气象灾害预警信号发布与传播工作面临的新情况新要求，亟需修订。</w:t>
      </w:r>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《规定》修订的主要依据是</w:t>
      </w:r>
      <w:r>
        <w:rPr>
          <w:rFonts w:hint="eastAsia" w:ascii="仿宋_GB2312" w:hAnsi="仿宋_GB2312" w:eastAsia="仿宋_GB2312" w:cs="仿宋_GB2312"/>
          <w:sz w:val="32"/>
          <w:szCs w:val="32"/>
          <w:highlight w:val="none"/>
        </w:rPr>
        <w:t>《中华人民共和国</w:t>
      </w:r>
      <w:r>
        <w:rPr>
          <w:rFonts w:hint="eastAsia" w:ascii="仿宋_GB2312" w:hAnsi="仿宋_GB2312" w:eastAsia="仿宋_GB2312" w:cs="仿宋_GB2312"/>
          <w:sz w:val="32"/>
          <w:szCs w:val="32"/>
          <w:highlight w:val="none"/>
          <w:lang w:eastAsia="zh-CN"/>
        </w:rPr>
        <w:t>气象法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气象灾害防御条例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四川省气象灾害防御条例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eastAsia="zh-CN"/>
        </w:rPr>
        <w:t>等法律法规</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、主要内容</w:t>
      </w:r>
    </w:p>
    <w:p>
      <w:pPr>
        <w:keepNext w:val="0"/>
        <w:keepLines w:val="0"/>
        <w:pageBreakBefore w:val="0"/>
        <w:kinsoku/>
        <w:wordWrap/>
        <w:autoSpaceDE/>
        <w:autoSpaceDN/>
        <w:bidi w:val="0"/>
        <w:spacing w:line="579" w:lineRule="exact"/>
        <w:ind w:left="0" w:leftChars="0" w:firstLine="640" w:firstLineChars="200"/>
        <w:rPr>
          <w:rFonts w:ascii="仿宋_GB2312" w:hAnsi="宋体" w:eastAsia="仿宋_GB2312"/>
          <w:color w:val="FF0000"/>
          <w:kern w:val="0"/>
          <w:sz w:val="32"/>
          <w:szCs w:val="32"/>
        </w:rPr>
      </w:pPr>
      <w:r>
        <w:rPr>
          <w:rFonts w:hint="eastAsia" w:ascii="仿宋_GB2312" w:hAnsi="宋体" w:eastAsia="仿宋_GB2312"/>
          <w:kern w:val="0"/>
          <w:sz w:val="32"/>
          <w:szCs w:val="32"/>
        </w:rPr>
        <w:t>《四川省气象灾害预警信号发布与传播规定（修订草案征求意见稿）》</w:t>
      </w:r>
      <w:r>
        <w:rPr>
          <w:rFonts w:hint="eastAsia" w:ascii="仿宋_GB2312" w:hAnsi="宋体" w:eastAsia="仿宋_GB2312"/>
          <w:kern w:val="0"/>
          <w:sz w:val="32"/>
          <w:szCs w:val="32"/>
          <w:lang w:eastAsia="zh-CN"/>
        </w:rPr>
        <w:t>共十九条，</w:t>
      </w:r>
      <w:r>
        <w:rPr>
          <w:rFonts w:hint="eastAsia" w:ascii="仿宋_GB2312" w:hAnsi="宋体" w:eastAsia="仿宋_GB2312"/>
          <w:kern w:val="0"/>
          <w:sz w:val="32"/>
          <w:szCs w:val="32"/>
        </w:rPr>
        <w:t>重点调整了气象灾害预警信号的种类、等级划分和防御指南；明确了气象灾害预警信号的属地发布</w:t>
      </w:r>
      <w:r>
        <w:rPr>
          <w:rFonts w:hint="eastAsia" w:ascii="仿宋_GB2312" w:hAnsi="宋体" w:eastAsia="仿宋_GB2312"/>
          <w:kern w:val="0"/>
          <w:sz w:val="32"/>
          <w:szCs w:val="32"/>
          <w:lang w:eastAsia="zh-CN"/>
        </w:rPr>
        <w:t>制度和规范发布</w:t>
      </w:r>
      <w:r>
        <w:rPr>
          <w:rFonts w:hint="eastAsia" w:ascii="仿宋_GB2312" w:hAnsi="宋体" w:eastAsia="仿宋_GB2312"/>
          <w:kern w:val="0"/>
          <w:sz w:val="32"/>
          <w:szCs w:val="32"/>
        </w:rPr>
        <w:t>要求；</w:t>
      </w:r>
      <w:r>
        <w:rPr>
          <w:rFonts w:hint="eastAsia" w:ascii="仿宋_GB2312" w:hAnsi="宋体" w:eastAsia="仿宋_GB2312"/>
          <w:kern w:val="0"/>
          <w:sz w:val="32"/>
          <w:szCs w:val="32"/>
          <w:lang w:eastAsia="zh-CN"/>
        </w:rPr>
        <w:t>规定了</w:t>
      </w:r>
      <w:r>
        <w:rPr>
          <w:rFonts w:hint="eastAsia" w:ascii="仿宋_GB2312" w:hAnsi="宋体" w:eastAsia="仿宋_GB2312"/>
          <w:kern w:val="0"/>
          <w:sz w:val="32"/>
          <w:szCs w:val="32"/>
        </w:rPr>
        <w:t>未设立气象台站的县（市、区）发布预警信号的途径；进一步明确了县级以上</w:t>
      </w:r>
      <w:r>
        <w:rPr>
          <w:rFonts w:hint="eastAsia" w:ascii="仿宋_GB2312" w:hAnsi="宋体" w:eastAsia="仿宋_GB2312"/>
          <w:kern w:val="0"/>
          <w:sz w:val="32"/>
          <w:szCs w:val="32"/>
          <w:lang w:eastAsia="zh-CN"/>
        </w:rPr>
        <w:t>地方</w:t>
      </w:r>
      <w:r>
        <w:rPr>
          <w:rFonts w:hint="eastAsia" w:ascii="仿宋_GB2312" w:hAnsi="宋体" w:eastAsia="仿宋_GB2312"/>
          <w:kern w:val="0"/>
          <w:sz w:val="32"/>
          <w:szCs w:val="32"/>
        </w:rPr>
        <w:t>人民政府</w:t>
      </w:r>
      <w:r>
        <w:rPr>
          <w:rFonts w:hint="eastAsia" w:ascii="仿宋_GB2312" w:hAnsi="宋体" w:eastAsia="仿宋_GB2312"/>
          <w:kern w:val="0"/>
          <w:sz w:val="32"/>
          <w:szCs w:val="32"/>
          <w:lang w:eastAsia="zh-CN"/>
        </w:rPr>
        <w:t>及其有关部门、乡镇人民政府</w:t>
      </w:r>
      <w:r>
        <w:rPr>
          <w:rFonts w:hint="eastAsia" w:ascii="仿宋_GB2312" w:hAnsi="宋体" w:eastAsia="仿宋_GB2312"/>
          <w:kern w:val="0"/>
          <w:sz w:val="32"/>
          <w:szCs w:val="32"/>
        </w:rPr>
        <w:t>、公共场所</w:t>
      </w:r>
      <w:r>
        <w:rPr>
          <w:rFonts w:hint="eastAsia" w:ascii="仿宋_GB2312" w:hAnsi="宋体" w:eastAsia="仿宋_GB2312"/>
          <w:kern w:val="0"/>
          <w:sz w:val="32"/>
          <w:szCs w:val="32"/>
          <w:lang w:eastAsia="zh-CN"/>
        </w:rPr>
        <w:t>的</w:t>
      </w:r>
      <w:r>
        <w:rPr>
          <w:rFonts w:hint="eastAsia" w:ascii="仿宋_GB2312" w:hAnsi="宋体" w:eastAsia="仿宋_GB2312"/>
          <w:kern w:val="0"/>
          <w:sz w:val="32"/>
          <w:szCs w:val="32"/>
        </w:rPr>
        <w:t>管理单位</w:t>
      </w:r>
      <w:r>
        <w:rPr>
          <w:rFonts w:hint="eastAsia" w:ascii="仿宋_GB2312" w:hAnsi="宋体" w:eastAsia="仿宋_GB2312"/>
          <w:kern w:val="0"/>
          <w:sz w:val="32"/>
          <w:szCs w:val="32"/>
          <w:lang w:eastAsia="zh-CN"/>
        </w:rPr>
        <w:t>以及各类</w:t>
      </w:r>
      <w:r>
        <w:rPr>
          <w:rFonts w:hint="eastAsia" w:ascii="仿宋_GB2312" w:hAnsi="宋体" w:eastAsia="仿宋_GB2312"/>
          <w:kern w:val="0"/>
          <w:sz w:val="32"/>
          <w:szCs w:val="32"/>
        </w:rPr>
        <w:t>媒体在预警</w:t>
      </w:r>
      <w:r>
        <w:rPr>
          <w:rFonts w:hint="eastAsia" w:ascii="仿宋_GB2312" w:hAnsi="宋体" w:eastAsia="仿宋_GB2312"/>
          <w:kern w:val="0"/>
          <w:sz w:val="32"/>
          <w:szCs w:val="32"/>
          <w:lang w:eastAsia="zh-CN"/>
        </w:rPr>
        <w:t>信号</w:t>
      </w:r>
      <w:r>
        <w:rPr>
          <w:rFonts w:hint="eastAsia" w:ascii="仿宋_GB2312" w:hAnsi="宋体" w:eastAsia="仿宋_GB2312"/>
          <w:kern w:val="0"/>
          <w:sz w:val="32"/>
          <w:szCs w:val="32"/>
        </w:rPr>
        <w:t>传播中的职责；</w:t>
      </w:r>
      <w:r>
        <w:rPr>
          <w:rFonts w:hint="eastAsia" w:ascii="仿宋_GB2312" w:hAnsi="宋体" w:eastAsia="仿宋_GB2312"/>
          <w:kern w:val="0"/>
          <w:sz w:val="32"/>
          <w:szCs w:val="32"/>
          <w:lang w:eastAsia="zh-CN"/>
        </w:rPr>
        <w:t>取消了</w:t>
      </w:r>
      <w:r>
        <w:rPr>
          <w:rFonts w:hint="eastAsia" w:ascii="仿宋_GB2312" w:hAnsi="宋体" w:eastAsia="仿宋_GB2312"/>
          <w:kern w:val="0"/>
          <w:sz w:val="32"/>
          <w:szCs w:val="32"/>
        </w:rPr>
        <w:t>红色预警信号发布必须报经上级气象主管机构同意的</w:t>
      </w:r>
      <w:r>
        <w:rPr>
          <w:rFonts w:hint="eastAsia" w:ascii="仿宋_GB2312" w:hAnsi="宋体" w:eastAsia="仿宋_GB2312"/>
          <w:kern w:val="0"/>
          <w:sz w:val="32"/>
          <w:szCs w:val="32"/>
          <w:lang w:eastAsia="zh-CN"/>
        </w:rPr>
        <w:t>规定；新增了气象灾害预警信号发布标准和防御指南属地化制定等内容</w:t>
      </w:r>
      <w:r>
        <w:rPr>
          <w:rFonts w:hint="eastAsia" w:ascii="仿宋_GB2312" w:hAnsi="宋体" w:eastAsia="仿宋_GB2312"/>
          <w:kern w:val="0"/>
          <w:sz w:val="32"/>
          <w:szCs w:val="32"/>
        </w:rPr>
        <w:t>。</w:t>
      </w:r>
    </w:p>
    <w:p>
      <w:pPr>
        <w:keepNext w:val="0"/>
        <w:keepLines w:val="0"/>
        <w:pageBreakBefore w:val="0"/>
        <w:kinsoku/>
        <w:wordWrap/>
        <w:autoSpaceDE/>
        <w:autoSpaceDN/>
        <w:bidi w:val="0"/>
        <w:spacing w:line="579" w:lineRule="exact"/>
        <w:ind w:left="0" w:leftChars="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B4F8F"/>
    <w:rsid w:val="171B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2023-04-06T08:26:00Z</dcterms:created>
  <dc:creator>Administrator</dc:creator>
  <cp:lastModifiedBy>Administrator</cp:lastModifiedBy>
  <dcterms:modified xsi:type="dcterms:W3CDTF">2023-04-06T08:27:13Z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