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修改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《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四川省人民政府关于将一批省级行政职权事项调整由成都市及7个区域中心城市实施的决定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（代拟稿）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的起草说明</w:t>
      </w:r>
    </w:p>
    <w:bookmarkEnd w:id="0"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一、修改背景和必要性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10月，我省印发《四川省人民政府关于将一批省级行政职权事项调整由成都市及7个区域中心城市实施的决定》（省政府令第349号，以下简称“349号令”），赋予成都市和泸州市、德阳市、绵阳市、乐山市、南充市、宜宾市、达州市（以下简称“成都市及7个区域中心城市”）114项省级行政职权。349号令实施以来，成都市及7个区域中心城市将本次行政职权调整实施作为深化“放管服”改革、优化营商环境的重要契机，认真做好承接工作，充分发挥区位优势和引领带动作用，加快构建区域发展新格局，赋权工作取得积极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6月，我省出台《四川省行政许可事项清单（2022年版）》。202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月，国务院办公厅发文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《法律、行政法规、国务院决定设定的行政许可事项清单（2023年版）》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，因《中华人民共和国种子法》《医疗器械监督管理条例》《医疗器械生产监督管理办法》等法律法规相继修改，部分行政权力事项发生了变化。为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保障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法制统一，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确保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成都市及7个区域中心城市依法行政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对省政府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349号令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进行修改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按照立法程序，我们根据省级有关部门意见建议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梳理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起草《四川省人民政府关于修改〈关于将一批省级行政职权事项调整由成都市及7个区域中心城市实施的决定〉的决定（征求意见稿）》，并经充分征求省级有关部门及相关市（州）人民政府意见、网上征求社会公众意见、专家论证等程序，汇总审查所有意见建议后，形成《四川省人民政府关于修改〈关于将一批省级行政职权事项调整由成都市及7个区域中心城市实施的决定〉的决定（送审稿）》（以下简称《送审稿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《送审稿》本次修改的主要内容包括：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一是正文部分增加：司法厅会同省委编办等有关部门，可以根据改革发展需要对承接主体实施的省级管理事项进行调减。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是对应法律法规规章以及政策文件取消的事项共10项。如取消原清单行政权力事项57：新生儿疾病筛查、诊治机构指定；取消原清单行政权力事项76：使用低于国家或地方规定的种用标准的林木种子审批；取消原清单行政权力事项97：对仍然销售已暂停销售虚假广告的医疗器械的处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是因调整实施层级删除的事项22项。如删除原清单行政权力事项93：对未依照《医疗器械监督管理条列》规定备案；备案时提供虚假资料的处罚；删除原清单行政权力事项4：对未经许可擅自使用无线电频率，或者擅自设置、使用无线电台（站）的处罚；删除原清单行政权力事项103：对医疗器械注册、备案、生产、经营、使用活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是按照行政许可事项清单管理等要求规范的事项30项。如原清单行政权力事项18名称修改为：“一般建设项目环境影响评价审批”；原清单行政权力事项63修改为：“建设项目使用草原审批：在草原上修建直接为草原保护和畜牧业生产服务的工程设施审批（省级权限）”；原清单行政权力事项87名称修改为：馆藏文物修复、复制、拓印许可。设立子项为:负责馆藏二、三级文物修复、复制、拓印许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五是合并事项。原清单行政权力事项4、6、7合并，修改为：“律师执业、变更执业机构许可（含香港、澳门永久性居民及台湾居民申请律师执业、变更执业机构）”；原清单行政权力事项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67、69、70项事项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合并，修改为：“采集及出售、收购野生植物审批：采集国家二级保护野生植物以及甘草和麻黄草审批；出售、收购国家二级保护野生植物审批”。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《送审稿》连同以上说明，请一并审议。审议通过后，建议以省政府令形式发布。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0" w:firstLineChars="19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四川省司法厅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00" w:firstLineChars="1700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2023年5月  日</w:t>
      </w:r>
    </w:p>
    <w:sectPr>
      <w:pgSz w:w="11906" w:h="16838"/>
      <w:pgMar w:top="1701" w:right="1587" w:bottom="1587" w:left="158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CD92BB38-5465-43C4-87A2-31E5DA1EB72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BA37E77-6664-4F49-9756-8FB92849C71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E955AD5-F31E-4603-A673-A72379301C0D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78C87DE3-CB79-4E20-BB97-C50A5C788CE6}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E6448A83-019C-451F-8064-098ABB0DF46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DFF7F"/>
    <w:rsid w:val="073D0E5C"/>
    <w:rsid w:val="1A8F447E"/>
    <w:rsid w:val="1BDF0002"/>
    <w:rsid w:val="1EFF3AEA"/>
    <w:rsid w:val="1F7FE7F6"/>
    <w:rsid w:val="3B7FB081"/>
    <w:rsid w:val="3CFF46C5"/>
    <w:rsid w:val="3D6D2EAA"/>
    <w:rsid w:val="3F6DCE77"/>
    <w:rsid w:val="54AF35FB"/>
    <w:rsid w:val="57533DC8"/>
    <w:rsid w:val="5B8FDBA0"/>
    <w:rsid w:val="5BEFE99D"/>
    <w:rsid w:val="5FBD1664"/>
    <w:rsid w:val="5FBF2878"/>
    <w:rsid w:val="637F2B23"/>
    <w:rsid w:val="66EF7112"/>
    <w:rsid w:val="6BCB65DA"/>
    <w:rsid w:val="6BEF7C92"/>
    <w:rsid w:val="6DAF28BF"/>
    <w:rsid w:val="6EF7EB26"/>
    <w:rsid w:val="6FDD02E2"/>
    <w:rsid w:val="74EB9FE9"/>
    <w:rsid w:val="779EC3FC"/>
    <w:rsid w:val="7BAEF31F"/>
    <w:rsid w:val="7BF634F9"/>
    <w:rsid w:val="7BFFA52F"/>
    <w:rsid w:val="7BFFAC00"/>
    <w:rsid w:val="7CF63EC5"/>
    <w:rsid w:val="7CFC71B4"/>
    <w:rsid w:val="7F3F8ECD"/>
    <w:rsid w:val="7F7DFF7F"/>
    <w:rsid w:val="7FA7CDFF"/>
    <w:rsid w:val="7FDD50B5"/>
    <w:rsid w:val="7FE86FA8"/>
    <w:rsid w:val="9DB39E37"/>
    <w:rsid w:val="B77F30A0"/>
    <w:rsid w:val="B99FA6B1"/>
    <w:rsid w:val="BC5F905F"/>
    <w:rsid w:val="BCEF3722"/>
    <w:rsid w:val="BDFF5C1D"/>
    <w:rsid w:val="BDFFDC66"/>
    <w:rsid w:val="BEBFC05F"/>
    <w:rsid w:val="BFEF037D"/>
    <w:rsid w:val="CEF9EBAE"/>
    <w:rsid w:val="CFBC49C8"/>
    <w:rsid w:val="D7DEC42D"/>
    <w:rsid w:val="D7FF3BA7"/>
    <w:rsid w:val="D8DFD6EC"/>
    <w:rsid w:val="DDBB64CC"/>
    <w:rsid w:val="E7FCCED9"/>
    <w:rsid w:val="ECADD67D"/>
    <w:rsid w:val="ECAFFA09"/>
    <w:rsid w:val="EDF89776"/>
    <w:rsid w:val="EFEE494C"/>
    <w:rsid w:val="EFF52176"/>
    <w:rsid w:val="F6A70B6E"/>
    <w:rsid w:val="F6F9D077"/>
    <w:rsid w:val="F6FB3D77"/>
    <w:rsid w:val="F7BF19EF"/>
    <w:rsid w:val="FBE3FEAD"/>
    <w:rsid w:val="FBF7E92D"/>
    <w:rsid w:val="FD4AD251"/>
    <w:rsid w:val="FD65B111"/>
    <w:rsid w:val="FD72D212"/>
    <w:rsid w:val="FDDF12F9"/>
    <w:rsid w:val="FDEB2D42"/>
    <w:rsid w:val="FE858274"/>
    <w:rsid w:val="FECD1A84"/>
    <w:rsid w:val="FFB93B01"/>
    <w:rsid w:val="FFFFF3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Salutation"/>
    <w:basedOn w:val="1"/>
    <w:next w:val="1"/>
    <w:unhideWhenUsed/>
    <w:qFormat/>
    <w:uiPriority w:val="99"/>
    <w:rPr>
      <w:szCs w:val="24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iPriority w:val="0"/>
    <w:rPr>
      <w:color w:val="0000FF"/>
      <w:u w:val="single"/>
    </w:rPr>
  </w:style>
  <w:style w:type="paragraph" w:customStyle="1" w:styleId="11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1443</Words>
  <Characters>1488</Characters>
  <Lines>0</Lines>
  <Paragraphs>0</Paragraphs>
  <TotalTime>2.33333333333333</TotalTime>
  <ScaleCrop>false</ScaleCrop>
  <LinksUpToDate>false</LinksUpToDate>
  <CharactersWithSpaces>1490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2022-03-04T18:16:00Z</dcterms:created>
  <dc:creator>user</dc:creator>
  <cp:lastModifiedBy>血竹1400495502</cp:lastModifiedBy>
  <cp:lastPrinted>2022-05-11T16:07:23Z</cp:lastPrinted>
  <dcterms:modified xsi:type="dcterms:W3CDTF">2023-05-15T01:54:21Z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0F58EF88312741EC90B80FCC2DAAFA74_13</vt:lpwstr>
  </property>
</Properties>
</file>